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27EB5" w14:textId="7D0E5B8E" w:rsidR="0083336C" w:rsidRPr="00D6054C" w:rsidRDefault="005702BD" w:rsidP="0083336C">
      <w:pPr>
        <w:pStyle w:val="3GPPHeader"/>
        <w:spacing w:after="0"/>
        <w:rPr>
          <w:rFonts w:cs="Arial"/>
          <w:sz w:val="22"/>
          <w:lang w:val="en-US"/>
        </w:rPr>
      </w:pPr>
      <w:bookmarkStart w:id="0" w:name="_GoBack"/>
      <w:bookmarkEnd w:id="0"/>
      <w:r>
        <w:rPr>
          <w:rFonts w:cs="Arial"/>
          <w:sz w:val="22"/>
          <w:lang w:val="en-US"/>
        </w:rPr>
        <w:t>3GPP TSG-RAN1 M</w:t>
      </w:r>
      <w:r w:rsidR="00CC0DC7">
        <w:rPr>
          <w:rFonts w:cs="Arial"/>
          <w:sz w:val="22"/>
          <w:lang w:val="en-US"/>
        </w:rPr>
        <w:t>eeting #87</w:t>
      </w:r>
      <w:r w:rsidR="0083336C" w:rsidRPr="00D6054C">
        <w:rPr>
          <w:rFonts w:cs="Arial"/>
          <w:sz w:val="22"/>
          <w:lang w:val="en-US"/>
        </w:rPr>
        <w:tab/>
        <w:t xml:space="preserve"> R</w:t>
      </w:r>
      <w:r w:rsidR="00454F14">
        <w:rPr>
          <w:rFonts w:cs="Arial"/>
          <w:sz w:val="22"/>
          <w:lang w:val="en-US"/>
        </w:rPr>
        <w:t>-1611104</w:t>
      </w:r>
    </w:p>
    <w:p w14:paraId="2D1B0D92" w14:textId="77777777" w:rsidR="00CC0DC7" w:rsidRPr="00CC0DC7" w:rsidRDefault="00CC0DC7" w:rsidP="00CC0DC7">
      <w:pPr>
        <w:pStyle w:val="CRCoverPage"/>
        <w:outlineLvl w:val="0"/>
        <w:rPr>
          <w:b/>
          <w:noProof/>
          <w:sz w:val="22"/>
        </w:rPr>
      </w:pPr>
      <w:r w:rsidRPr="00CC0DC7">
        <w:rPr>
          <w:b/>
          <w:noProof/>
          <w:sz w:val="22"/>
        </w:rPr>
        <w:t>Reno, Nevada, USA, 14</w:t>
      </w:r>
      <w:r w:rsidRPr="00CC0DC7">
        <w:rPr>
          <w:b/>
          <w:noProof/>
          <w:sz w:val="22"/>
          <w:vertAlign w:val="superscript"/>
        </w:rPr>
        <w:t>th</w:t>
      </w:r>
      <w:r w:rsidRPr="00CC0DC7">
        <w:rPr>
          <w:b/>
          <w:noProof/>
          <w:sz w:val="22"/>
        </w:rPr>
        <w:t xml:space="preserve"> – 18</w:t>
      </w:r>
      <w:r w:rsidRPr="00CC0DC7">
        <w:rPr>
          <w:b/>
          <w:noProof/>
          <w:sz w:val="22"/>
          <w:vertAlign w:val="superscript"/>
        </w:rPr>
        <w:t>th</w:t>
      </w:r>
      <w:r w:rsidRPr="00CC0DC7">
        <w:rPr>
          <w:b/>
          <w:noProof/>
          <w:sz w:val="22"/>
        </w:rPr>
        <w:t xml:space="preserve"> November 2016</w:t>
      </w:r>
    </w:p>
    <w:p w14:paraId="78339EA9" w14:textId="77777777" w:rsidR="0083336C" w:rsidRPr="00D6054C" w:rsidRDefault="0083336C" w:rsidP="0083336C">
      <w:pPr>
        <w:pStyle w:val="3GPPHeader"/>
        <w:spacing w:after="0"/>
        <w:rPr>
          <w:rFonts w:cs="Arial"/>
          <w:sz w:val="22"/>
          <w:lang w:val="en-US"/>
        </w:rPr>
      </w:pPr>
      <w:r w:rsidRPr="00D6054C">
        <w:rPr>
          <w:rFonts w:cs="Arial"/>
          <w:sz w:val="22"/>
          <w:lang w:val="en-US"/>
        </w:rPr>
        <w:tab/>
      </w:r>
    </w:p>
    <w:p w14:paraId="6F5AAE81" w14:textId="32F9EDF3" w:rsidR="0083336C" w:rsidRPr="00905B4B" w:rsidRDefault="00FE364B" w:rsidP="0083336C">
      <w:pPr>
        <w:pStyle w:val="3GPPHeader"/>
        <w:spacing w:after="120"/>
        <w:rPr>
          <w:rFonts w:cs="Arial"/>
          <w:b w:val="0"/>
          <w:sz w:val="22"/>
          <w:lang w:val="en-US"/>
        </w:rPr>
      </w:pPr>
      <w:r>
        <w:rPr>
          <w:rFonts w:cs="Arial"/>
          <w:sz w:val="22"/>
          <w:lang w:val="en-US"/>
        </w:rPr>
        <w:t>Agenda Item:</w:t>
      </w:r>
      <w:r>
        <w:rPr>
          <w:rFonts w:cs="Arial"/>
          <w:sz w:val="22"/>
          <w:lang w:val="en-US"/>
        </w:rPr>
        <w:tab/>
      </w:r>
      <w:r w:rsidRPr="00905B4B">
        <w:rPr>
          <w:rFonts w:cs="Arial"/>
          <w:b w:val="0"/>
          <w:sz w:val="22"/>
          <w:lang w:val="en-US"/>
        </w:rPr>
        <w:t>6.2.8.3</w:t>
      </w:r>
    </w:p>
    <w:p w14:paraId="04E58779" w14:textId="77777777" w:rsidR="0083336C" w:rsidRPr="00D6054C" w:rsidRDefault="0083336C" w:rsidP="0083336C">
      <w:pPr>
        <w:pStyle w:val="3GPPHeader"/>
        <w:spacing w:after="120"/>
        <w:rPr>
          <w:rFonts w:cs="Arial"/>
          <w:sz w:val="22"/>
          <w:lang w:val="en-US"/>
        </w:rPr>
      </w:pPr>
      <w:r w:rsidRPr="00D6054C">
        <w:rPr>
          <w:rFonts w:cs="Arial"/>
          <w:sz w:val="22"/>
          <w:lang w:val="en-US"/>
        </w:rPr>
        <w:t xml:space="preserve">Source: </w:t>
      </w:r>
      <w:r w:rsidRPr="00D6054C">
        <w:rPr>
          <w:rFonts w:cs="Arial"/>
          <w:sz w:val="22"/>
          <w:lang w:val="en-US"/>
        </w:rPr>
        <w:tab/>
      </w:r>
      <w:r w:rsidRPr="00D6054C">
        <w:rPr>
          <w:rFonts w:cs="Arial"/>
          <w:b w:val="0"/>
          <w:bCs/>
          <w:sz w:val="22"/>
          <w:lang w:val="en-US"/>
        </w:rPr>
        <w:t>Ericsson</w:t>
      </w:r>
    </w:p>
    <w:p w14:paraId="748AE321" w14:textId="6DE4247A" w:rsidR="0083336C" w:rsidRPr="00D6054C" w:rsidRDefault="0083336C" w:rsidP="0083336C">
      <w:pPr>
        <w:pStyle w:val="3GPPHeader"/>
        <w:spacing w:after="120"/>
        <w:rPr>
          <w:rFonts w:cs="Arial"/>
          <w:b w:val="0"/>
          <w:bCs/>
          <w:sz w:val="22"/>
          <w:lang w:val="en-US"/>
        </w:rPr>
      </w:pPr>
      <w:r w:rsidRPr="00FD08A8">
        <w:rPr>
          <w:rFonts w:cs="Arial"/>
          <w:sz w:val="22"/>
          <w:lang w:val="en-US"/>
        </w:rPr>
        <w:t xml:space="preserve">Title:  </w:t>
      </w:r>
      <w:r w:rsidRPr="00FD08A8">
        <w:rPr>
          <w:rFonts w:cs="Arial"/>
          <w:sz w:val="22"/>
          <w:lang w:val="en-US"/>
        </w:rPr>
        <w:tab/>
      </w:r>
      <w:r w:rsidR="00FE364B" w:rsidRPr="00FD08A8">
        <w:rPr>
          <w:rFonts w:cs="Arial"/>
          <w:b w:val="0"/>
          <w:sz w:val="22"/>
          <w:lang w:val="en-US"/>
        </w:rPr>
        <w:t>PRS frequency location determination for FeMTC</w:t>
      </w:r>
      <w:r w:rsidRPr="00D6054C">
        <w:rPr>
          <w:rFonts w:cs="Arial"/>
          <w:b w:val="0"/>
          <w:bCs/>
          <w:sz w:val="22"/>
          <w:lang w:val="en-US"/>
        </w:rPr>
        <w:t xml:space="preserve"> </w:t>
      </w:r>
    </w:p>
    <w:p w14:paraId="130780DC" w14:textId="7DB57541" w:rsidR="00A675B4" w:rsidRPr="0083336C" w:rsidRDefault="0083336C" w:rsidP="0083336C">
      <w:pPr>
        <w:pStyle w:val="3GPPHeader"/>
        <w:rPr>
          <w:rFonts w:cs="Arial"/>
          <w:b w:val="0"/>
          <w:bCs/>
          <w:sz w:val="22"/>
          <w:lang w:val="en-US"/>
        </w:rPr>
      </w:pPr>
      <w:r w:rsidRPr="00D6054C">
        <w:rPr>
          <w:rFonts w:cs="Arial"/>
          <w:sz w:val="22"/>
          <w:lang w:val="en-US"/>
        </w:rPr>
        <w:t>Document for:</w:t>
      </w:r>
      <w:r w:rsidRPr="00D6054C">
        <w:rPr>
          <w:rFonts w:cs="Arial"/>
          <w:sz w:val="22"/>
          <w:lang w:val="en-US"/>
        </w:rPr>
        <w:tab/>
      </w:r>
      <w:r w:rsidRPr="00D6054C">
        <w:rPr>
          <w:rFonts w:cs="Arial"/>
          <w:b w:val="0"/>
          <w:bCs/>
          <w:sz w:val="22"/>
          <w:lang w:val="en-US"/>
        </w:rPr>
        <w:t>Discussion</w:t>
      </w:r>
      <w:r w:rsidR="002C010F">
        <w:rPr>
          <w:rFonts w:cs="Arial"/>
          <w:b w:val="0"/>
          <w:bCs/>
          <w:sz w:val="22"/>
          <w:lang w:val="en-US"/>
        </w:rPr>
        <w:t xml:space="preserve"> and Decision</w:t>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6F9FE6F6" w14:textId="2DAC457C" w:rsidR="0076279C" w:rsidRPr="005A5F02" w:rsidRDefault="0076279C" w:rsidP="0076279C">
      <w:pPr>
        <w:rPr>
          <w:rFonts w:cs="Arial"/>
          <w:lang w:val="en-US"/>
        </w:rPr>
      </w:pPr>
      <w:r w:rsidRPr="005A5F02">
        <w:rPr>
          <w:rFonts w:cs="Arial"/>
          <w:lang w:val="en-US"/>
        </w:rPr>
        <w:t>LTE Rel-13 introduced improved support for machine-type communications (MTC) in the form of bandwidth-reduced low-complexity and coverage enhanced (BL/CE) UEs. One objective of the Rel-14 WI on Further Enhanced MTC</w:t>
      </w:r>
      <w:r w:rsidR="00040FA2">
        <w:rPr>
          <w:rFonts w:cs="Arial"/>
          <w:lang w:val="en-US"/>
        </w:rPr>
        <w:t xml:space="preserve"> (FeMTC)</w:t>
      </w:r>
      <w:r w:rsidRPr="005A5F02">
        <w:rPr>
          <w:rFonts w:cs="Arial"/>
          <w:lang w:val="en-US"/>
        </w:rPr>
        <w:t xml:space="preserve"> is to specify the following for </w:t>
      </w:r>
      <w:r w:rsidR="00B00F66" w:rsidRPr="005A5F02">
        <w:rPr>
          <w:rFonts w:cs="Arial"/>
          <w:lang w:val="en-US"/>
        </w:rPr>
        <w:t>OTDOA positioning</w:t>
      </w:r>
      <w:r w:rsidRPr="005A5F02">
        <w:rPr>
          <w:rFonts w:cs="Arial"/>
          <w:lang w:val="en-US"/>
        </w:rPr>
        <w:t xml:space="preserve"> support for BL/CE UEs</w:t>
      </w:r>
      <w:r w:rsidR="004C55AC" w:rsidRPr="005A5F02">
        <w:rPr>
          <w:rFonts w:cs="Arial"/>
          <w:lang w:val="en-US"/>
        </w:rPr>
        <w:t xml:space="preserve"> </w:t>
      </w:r>
      <w:r w:rsidR="004C55AC" w:rsidRPr="005A5F02">
        <w:rPr>
          <w:rFonts w:cs="Arial"/>
          <w:lang w:val="en-US"/>
        </w:rPr>
        <w:fldChar w:fldCharType="begin"/>
      </w:r>
      <w:r w:rsidR="004C55AC" w:rsidRPr="005A5F02">
        <w:rPr>
          <w:rFonts w:cs="Arial"/>
          <w:lang w:val="en-US"/>
        </w:rPr>
        <w:instrText xml:space="preserve"> REF _Ref174151459 \r \h </w:instrText>
      </w:r>
      <w:r w:rsidR="005A5F02">
        <w:rPr>
          <w:rFonts w:cs="Arial"/>
          <w:lang w:val="en-US"/>
        </w:rPr>
        <w:instrText xml:space="preserve"> \* MERGEFORMAT </w:instrText>
      </w:r>
      <w:r w:rsidR="004C55AC" w:rsidRPr="005A5F02">
        <w:rPr>
          <w:rFonts w:cs="Arial"/>
          <w:lang w:val="en-US"/>
        </w:rPr>
      </w:r>
      <w:r w:rsidR="004C55AC" w:rsidRPr="005A5F02">
        <w:rPr>
          <w:rFonts w:cs="Arial"/>
          <w:lang w:val="en-US"/>
        </w:rPr>
        <w:fldChar w:fldCharType="separate"/>
      </w:r>
      <w:r w:rsidR="00EB0900">
        <w:rPr>
          <w:rFonts w:cs="Arial"/>
          <w:lang w:val="en-US"/>
        </w:rPr>
        <w:t>[1]</w:t>
      </w:r>
      <w:r w:rsidR="004C55AC" w:rsidRPr="005A5F02">
        <w:rPr>
          <w:rFonts w:cs="Arial"/>
          <w:lang w:val="en-US"/>
        </w:rPr>
        <w:fldChar w:fldCharType="end"/>
      </w:r>
      <w:r w:rsidRPr="005A5F02">
        <w:rPr>
          <w:rFonts w:cs="Arial"/>
          <w:lang w:val="en-US"/>
        </w:rPr>
        <w:t>:</w:t>
      </w:r>
    </w:p>
    <w:p w14:paraId="15852158" w14:textId="78102037" w:rsidR="00B00F66" w:rsidRPr="005A5F02" w:rsidRDefault="00B00F66" w:rsidP="005A5F02">
      <w:pPr>
        <w:pStyle w:val="ListParagraph"/>
        <w:numPr>
          <w:ilvl w:val="0"/>
          <w:numId w:val="38"/>
        </w:numPr>
        <w:rPr>
          <w:rFonts w:cs="Arial"/>
          <w:lang w:val="en-US"/>
        </w:rPr>
      </w:pPr>
      <w:r w:rsidRPr="005A5F02">
        <w:rPr>
          <w:rFonts w:cs="Arial"/>
          <w:lang w:val="en-US"/>
        </w:rPr>
        <w:t xml:space="preserve">OTDOA: core requirements </w:t>
      </w:r>
    </w:p>
    <w:p w14:paraId="6BB14039" w14:textId="155AFADA" w:rsidR="00B00F66" w:rsidRPr="005A5F02" w:rsidRDefault="00B00F66" w:rsidP="005A5F02">
      <w:pPr>
        <w:pStyle w:val="ListParagraph"/>
        <w:numPr>
          <w:ilvl w:val="0"/>
          <w:numId w:val="38"/>
        </w:numPr>
        <w:rPr>
          <w:rFonts w:cs="Arial"/>
          <w:lang w:val="en-US"/>
        </w:rPr>
      </w:pPr>
      <w:r w:rsidRPr="005A5F02">
        <w:rPr>
          <w:rFonts w:cs="Arial"/>
          <w:lang w:val="en-US"/>
        </w:rPr>
        <w:t>OTDOA: consider improvements of accuracy, UE complexity and power consumption for OTDOA</w:t>
      </w:r>
    </w:p>
    <w:p w14:paraId="0D02B7DF" w14:textId="03124028" w:rsidR="0076279C" w:rsidRDefault="00B00F66" w:rsidP="0076279C">
      <w:pPr>
        <w:rPr>
          <w:rFonts w:cs="Arial"/>
          <w:lang w:val="en-US"/>
        </w:rPr>
      </w:pPr>
      <w:r w:rsidRPr="005A5F02">
        <w:rPr>
          <w:rFonts w:cs="Arial"/>
          <w:lang w:val="en-US"/>
        </w:rPr>
        <w:t xml:space="preserve"> </w:t>
      </w:r>
      <w:r w:rsidR="005A5F02" w:rsidRPr="005A5F02">
        <w:rPr>
          <w:rFonts w:cs="Arial"/>
          <w:lang w:val="en-US"/>
        </w:rPr>
        <w:t>In RAN1#86bis, the following has been agreed.</w:t>
      </w:r>
    </w:p>
    <w:p w14:paraId="1BF9EBC6" w14:textId="77777777" w:rsidR="00711C9D" w:rsidRPr="00711C9D" w:rsidRDefault="00711C9D" w:rsidP="00711C9D">
      <w:pPr>
        <w:rPr>
          <w:rFonts w:cs="Arial"/>
          <w:lang w:val="en-US"/>
        </w:rPr>
      </w:pPr>
      <w:r w:rsidRPr="00711C9D">
        <w:rPr>
          <w:rFonts w:cs="Arial"/>
          <w:highlight w:val="green"/>
        </w:rPr>
        <w:t>Agreement:</w:t>
      </w:r>
    </w:p>
    <w:p w14:paraId="5DD6D5EE" w14:textId="5076E161" w:rsidR="00454488" w:rsidRPr="00FB13A4" w:rsidRDefault="000C52F4" w:rsidP="00711C9D">
      <w:pPr>
        <w:numPr>
          <w:ilvl w:val="0"/>
          <w:numId w:val="42"/>
        </w:numPr>
        <w:tabs>
          <w:tab w:val="left" w:pos="720"/>
        </w:tabs>
        <w:rPr>
          <w:rFonts w:cs="Arial"/>
          <w:i/>
          <w:lang w:val="en-US"/>
        </w:rPr>
      </w:pPr>
      <w:r w:rsidRPr="00FB13A4">
        <w:rPr>
          <w:rFonts w:cs="Arial"/>
          <w:i/>
          <w:lang w:val="en-US"/>
        </w:rPr>
        <w:t>For Rel-14 feMTC OTDOA</w:t>
      </w:r>
      <w:r w:rsidR="00454488" w:rsidRPr="00FB13A4">
        <w:rPr>
          <w:rFonts w:cs="Arial"/>
          <w:i/>
          <w:lang w:val="en-US"/>
        </w:rPr>
        <w:t xml:space="preserve"> positioning reference signal, enhancements to the legacy LTE PRS patterns and sequences can be considered but need to be justified by significant performance improvement compared to legacy</w:t>
      </w:r>
    </w:p>
    <w:p w14:paraId="15DA04D9" w14:textId="77777777" w:rsidR="00454488" w:rsidRPr="00FB13A4" w:rsidRDefault="00454488" w:rsidP="00711C9D">
      <w:pPr>
        <w:numPr>
          <w:ilvl w:val="1"/>
          <w:numId w:val="42"/>
        </w:numPr>
        <w:tabs>
          <w:tab w:val="clear" w:pos="1440"/>
        </w:tabs>
        <w:rPr>
          <w:rFonts w:cs="Arial"/>
          <w:i/>
          <w:lang w:val="en-US"/>
        </w:rPr>
      </w:pPr>
      <w:r w:rsidRPr="00FB13A4">
        <w:rPr>
          <w:rFonts w:cs="Arial"/>
          <w:i/>
          <w:lang w:val="en-US"/>
        </w:rPr>
        <w:t>Strive for the possibility for the legacy PRS REs to overlap with the Rel-14 PRS REs</w:t>
      </w:r>
    </w:p>
    <w:p w14:paraId="67F8B632" w14:textId="77777777" w:rsidR="00454488" w:rsidRPr="00FB13A4" w:rsidRDefault="00454488" w:rsidP="00711C9D">
      <w:pPr>
        <w:numPr>
          <w:ilvl w:val="0"/>
          <w:numId w:val="42"/>
        </w:numPr>
        <w:tabs>
          <w:tab w:val="left" w:pos="720"/>
        </w:tabs>
        <w:rPr>
          <w:rFonts w:cs="Arial"/>
          <w:i/>
          <w:lang w:val="en-US"/>
        </w:rPr>
      </w:pPr>
      <w:r w:rsidRPr="00FB13A4">
        <w:rPr>
          <w:rFonts w:cs="Arial"/>
          <w:i/>
          <w:lang w:val="en-US"/>
        </w:rPr>
        <w:t>Rel-14 PRS configuration includes</w:t>
      </w:r>
    </w:p>
    <w:p w14:paraId="4B72934D" w14:textId="77777777" w:rsidR="00454488" w:rsidRPr="00FB13A4" w:rsidRDefault="00454488" w:rsidP="00711C9D">
      <w:pPr>
        <w:numPr>
          <w:ilvl w:val="1"/>
          <w:numId w:val="42"/>
        </w:numPr>
        <w:tabs>
          <w:tab w:val="clear" w:pos="1440"/>
        </w:tabs>
        <w:rPr>
          <w:rFonts w:cs="Arial"/>
          <w:i/>
          <w:lang w:val="en-US"/>
        </w:rPr>
      </w:pPr>
      <w:r w:rsidRPr="00FB13A4">
        <w:rPr>
          <w:rFonts w:cs="Arial"/>
          <w:i/>
          <w:lang w:val="en-US"/>
        </w:rPr>
        <w:t>All legacy parameters, i.e., bandwidth, periodicity, subframe offset, number of consecutive subframes, etc.</w:t>
      </w:r>
    </w:p>
    <w:p w14:paraId="0589C379" w14:textId="77777777" w:rsidR="00454488" w:rsidRPr="00FB13A4" w:rsidRDefault="00454488" w:rsidP="00711C9D">
      <w:pPr>
        <w:numPr>
          <w:ilvl w:val="1"/>
          <w:numId w:val="42"/>
        </w:numPr>
        <w:tabs>
          <w:tab w:val="clear" w:pos="1440"/>
        </w:tabs>
        <w:rPr>
          <w:rFonts w:cs="Arial"/>
          <w:i/>
          <w:lang w:val="en-US"/>
        </w:rPr>
      </w:pPr>
      <w:r w:rsidRPr="00FB13A4">
        <w:rPr>
          <w:rFonts w:cs="Arial"/>
          <w:i/>
          <w:lang w:val="en-US"/>
        </w:rPr>
        <w:t>FFS transmission in invalid subframes</w:t>
      </w:r>
    </w:p>
    <w:p w14:paraId="111CABE9" w14:textId="77777777" w:rsidR="00454488" w:rsidRPr="00FB13A4" w:rsidRDefault="00454488" w:rsidP="00711C9D">
      <w:pPr>
        <w:numPr>
          <w:ilvl w:val="1"/>
          <w:numId w:val="42"/>
        </w:numPr>
        <w:tabs>
          <w:tab w:val="clear" w:pos="1440"/>
        </w:tabs>
        <w:rPr>
          <w:rFonts w:cs="Arial"/>
          <w:i/>
          <w:lang w:val="en-US"/>
        </w:rPr>
      </w:pPr>
      <w:r w:rsidRPr="00FB13A4">
        <w:rPr>
          <w:rFonts w:cs="Arial"/>
          <w:i/>
          <w:lang w:val="en-US"/>
        </w:rPr>
        <w:t>Sets of values of the parameters are FFS</w:t>
      </w:r>
    </w:p>
    <w:p w14:paraId="13FBD0E8" w14:textId="77777777" w:rsidR="00454488" w:rsidRPr="00FB13A4" w:rsidRDefault="00454488" w:rsidP="00711C9D">
      <w:pPr>
        <w:numPr>
          <w:ilvl w:val="1"/>
          <w:numId w:val="42"/>
        </w:numPr>
        <w:tabs>
          <w:tab w:val="clear" w:pos="1440"/>
        </w:tabs>
        <w:rPr>
          <w:rFonts w:cs="Arial"/>
          <w:i/>
          <w:lang w:val="en-US"/>
        </w:rPr>
      </w:pPr>
      <w:r w:rsidRPr="00FB13A4">
        <w:rPr>
          <w:rFonts w:cs="Arial"/>
          <w:i/>
          <w:lang w:val="en-US"/>
        </w:rPr>
        <w:t>Determination of frequency location remains FFS</w:t>
      </w:r>
    </w:p>
    <w:p w14:paraId="3E89FDCB" w14:textId="77777777" w:rsidR="00454488" w:rsidRPr="00FB13A4" w:rsidRDefault="00454488" w:rsidP="00711C9D">
      <w:pPr>
        <w:numPr>
          <w:ilvl w:val="1"/>
          <w:numId w:val="42"/>
        </w:numPr>
        <w:tabs>
          <w:tab w:val="clear" w:pos="1440"/>
        </w:tabs>
        <w:rPr>
          <w:rFonts w:cs="Arial"/>
          <w:i/>
          <w:lang w:val="en-US"/>
        </w:rPr>
      </w:pPr>
      <w:r w:rsidRPr="00FB13A4">
        <w:rPr>
          <w:rFonts w:cs="Arial"/>
          <w:i/>
          <w:lang w:val="en-US"/>
        </w:rPr>
        <w:t>Details of Rel-14 PRS configuration parameter settings are FFS</w:t>
      </w:r>
    </w:p>
    <w:p w14:paraId="4EDA2059" w14:textId="77777777" w:rsidR="00454488" w:rsidRPr="00FB13A4" w:rsidRDefault="00454488" w:rsidP="00711C9D">
      <w:pPr>
        <w:numPr>
          <w:ilvl w:val="1"/>
          <w:numId w:val="42"/>
        </w:numPr>
        <w:tabs>
          <w:tab w:val="clear" w:pos="1440"/>
        </w:tabs>
        <w:rPr>
          <w:rFonts w:cs="Arial"/>
          <w:i/>
          <w:lang w:val="en-US"/>
        </w:rPr>
      </w:pPr>
      <w:r w:rsidRPr="00FB13A4">
        <w:rPr>
          <w:rFonts w:cs="Arial"/>
          <w:i/>
          <w:lang w:val="en-US"/>
        </w:rPr>
        <w:t>Details of Rel-14 PRS muting pattern are FFS</w:t>
      </w:r>
    </w:p>
    <w:p w14:paraId="2117DABD" w14:textId="77777777" w:rsidR="00454488" w:rsidRPr="00FB13A4" w:rsidRDefault="00454488" w:rsidP="00711C9D">
      <w:pPr>
        <w:numPr>
          <w:ilvl w:val="1"/>
          <w:numId w:val="42"/>
        </w:numPr>
        <w:tabs>
          <w:tab w:val="clear" w:pos="1440"/>
        </w:tabs>
        <w:rPr>
          <w:rFonts w:cs="Arial"/>
          <w:i/>
          <w:lang w:val="en-US"/>
        </w:rPr>
      </w:pPr>
      <w:r w:rsidRPr="00FB13A4">
        <w:rPr>
          <w:rFonts w:cs="Arial"/>
          <w:i/>
          <w:lang w:val="en-US"/>
        </w:rPr>
        <w:t>FFS how many Rel-14 PRS configurations are needed per cell</w:t>
      </w:r>
    </w:p>
    <w:p w14:paraId="2B2F476C" w14:textId="77777777" w:rsidR="00454488" w:rsidRPr="00FB13A4" w:rsidRDefault="00454488" w:rsidP="00711C9D">
      <w:pPr>
        <w:numPr>
          <w:ilvl w:val="1"/>
          <w:numId w:val="42"/>
        </w:numPr>
        <w:tabs>
          <w:tab w:val="clear" w:pos="1440"/>
        </w:tabs>
        <w:rPr>
          <w:rFonts w:cs="Arial"/>
          <w:i/>
          <w:lang w:val="en-US"/>
        </w:rPr>
      </w:pPr>
      <w:r w:rsidRPr="00FB13A4">
        <w:rPr>
          <w:rFonts w:cs="Arial"/>
          <w:i/>
          <w:lang w:val="en-US"/>
        </w:rPr>
        <w:t>FFS how many Rel-14 PRS configurations are needed per UE</w:t>
      </w:r>
    </w:p>
    <w:p w14:paraId="4FD3CE01" w14:textId="77777777" w:rsidR="00454488" w:rsidRPr="00FB13A4" w:rsidRDefault="00454488" w:rsidP="00711C9D">
      <w:pPr>
        <w:numPr>
          <w:ilvl w:val="0"/>
          <w:numId w:val="42"/>
        </w:numPr>
        <w:tabs>
          <w:tab w:val="left" w:pos="720"/>
        </w:tabs>
        <w:rPr>
          <w:rFonts w:cs="Arial"/>
          <w:i/>
          <w:lang w:val="en-US"/>
        </w:rPr>
      </w:pPr>
      <w:r w:rsidRPr="00FB13A4">
        <w:rPr>
          <w:rFonts w:cs="Arial"/>
          <w:i/>
          <w:lang w:val="en-US"/>
        </w:rPr>
        <w:t>RSTD measurement of PRS in different sets of PRBs in the frequency domain is supported</w:t>
      </w:r>
    </w:p>
    <w:p w14:paraId="6E33DFB9" w14:textId="41244911" w:rsidR="00711C9D" w:rsidRPr="00FB13A4" w:rsidRDefault="00454488" w:rsidP="0076279C">
      <w:pPr>
        <w:numPr>
          <w:ilvl w:val="1"/>
          <w:numId w:val="42"/>
        </w:numPr>
        <w:tabs>
          <w:tab w:val="clear" w:pos="1440"/>
        </w:tabs>
        <w:rPr>
          <w:rFonts w:cs="Arial"/>
          <w:i/>
          <w:lang w:val="en-US"/>
        </w:rPr>
      </w:pPr>
      <w:r w:rsidRPr="00FB13A4">
        <w:rPr>
          <w:rFonts w:cs="Arial"/>
          <w:i/>
          <w:lang w:val="en-US"/>
        </w:rPr>
        <w:t>FFS details</w:t>
      </w:r>
    </w:p>
    <w:p w14:paraId="3E69C3C2" w14:textId="77777777" w:rsidR="005A5F02" w:rsidRPr="005A5F02" w:rsidRDefault="005A5F02" w:rsidP="005A5F02">
      <w:pPr>
        <w:rPr>
          <w:rFonts w:eastAsia="MS Mincho"/>
          <w:lang w:val="en-US" w:eastAsia="ja-JP"/>
        </w:rPr>
      </w:pPr>
      <w:r w:rsidRPr="005A5F02">
        <w:rPr>
          <w:rFonts w:eastAsia="MS Mincho"/>
          <w:highlight w:val="green"/>
          <w:lang w:val="en-US" w:eastAsia="ja-JP"/>
        </w:rPr>
        <w:t>Agreement:</w:t>
      </w:r>
    </w:p>
    <w:p w14:paraId="7A87C077" w14:textId="77777777" w:rsidR="005A5F02" w:rsidRPr="00FB13A4" w:rsidRDefault="005A5F02" w:rsidP="005A5F02">
      <w:pPr>
        <w:numPr>
          <w:ilvl w:val="0"/>
          <w:numId w:val="39"/>
        </w:numPr>
        <w:overflowPunct/>
        <w:autoSpaceDE/>
        <w:autoSpaceDN/>
        <w:adjustRightInd/>
        <w:spacing w:after="0"/>
        <w:jc w:val="left"/>
        <w:textAlignment w:val="auto"/>
        <w:rPr>
          <w:rFonts w:eastAsia="MS Mincho"/>
          <w:i/>
          <w:lang w:val="en-US" w:eastAsia="ja-JP"/>
        </w:rPr>
      </w:pPr>
      <w:r w:rsidRPr="00FB13A4">
        <w:rPr>
          <w:rFonts w:eastAsia="MS Mincho"/>
          <w:i/>
          <w:lang w:val="en-US" w:eastAsia="ja-JP"/>
        </w:rPr>
        <w:t>Frequency hopping of PRS in OTDOA is supported.</w:t>
      </w:r>
    </w:p>
    <w:p w14:paraId="44EF9103" w14:textId="77777777" w:rsidR="005A5F02" w:rsidRPr="00FB13A4" w:rsidRDefault="005A5F02" w:rsidP="005A5F02">
      <w:pPr>
        <w:numPr>
          <w:ilvl w:val="1"/>
          <w:numId w:val="39"/>
        </w:numPr>
        <w:overflowPunct/>
        <w:autoSpaceDE/>
        <w:autoSpaceDN/>
        <w:adjustRightInd/>
        <w:spacing w:after="0"/>
        <w:jc w:val="left"/>
        <w:textAlignment w:val="auto"/>
        <w:rPr>
          <w:rFonts w:eastAsia="MS Mincho"/>
          <w:i/>
          <w:lang w:val="sv-SE" w:eastAsia="ja-JP"/>
        </w:rPr>
      </w:pPr>
      <w:r w:rsidRPr="00FB13A4">
        <w:rPr>
          <w:rFonts w:eastAsia="MS Mincho"/>
          <w:i/>
          <w:lang w:val="en-US" w:eastAsia="ja-JP"/>
        </w:rPr>
        <w:t>Configurations and details are FFS</w:t>
      </w:r>
    </w:p>
    <w:p w14:paraId="06AE271D" w14:textId="77777777" w:rsidR="005A5F02" w:rsidRPr="005A5F02" w:rsidRDefault="005A5F02" w:rsidP="0076279C">
      <w:pPr>
        <w:rPr>
          <w:rFonts w:cs="Arial"/>
          <w:lang w:val="en-US"/>
        </w:rPr>
      </w:pPr>
    </w:p>
    <w:p w14:paraId="07DCA1FC" w14:textId="1B838C51" w:rsidR="0076279C" w:rsidRPr="005A5F02" w:rsidRDefault="005A5F02" w:rsidP="0076279C">
      <w:pPr>
        <w:rPr>
          <w:rFonts w:cs="Arial"/>
          <w:lang w:val="en-US"/>
        </w:rPr>
      </w:pPr>
      <w:r w:rsidRPr="005A5F02">
        <w:rPr>
          <w:rFonts w:cs="Arial"/>
          <w:lang w:val="en-US"/>
        </w:rPr>
        <w:t xml:space="preserve">In this contribution, we discuss </w:t>
      </w:r>
      <w:r w:rsidR="00711C9D" w:rsidRPr="00711C9D">
        <w:rPr>
          <w:rFonts w:cs="Arial"/>
          <w:lang w:val="en-US"/>
        </w:rPr>
        <w:t>PRS frequency location determination for FeMTC</w:t>
      </w:r>
      <w:r w:rsidRPr="005A5F02">
        <w:rPr>
          <w:rFonts w:cs="Arial"/>
          <w:lang w:val="en-US"/>
        </w:rPr>
        <w:t>.</w:t>
      </w:r>
    </w:p>
    <w:p w14:paraId="5A956A3D" w14:textId="77D646C6" w:rsidR="0072236D" w:rsidRDefault="00C2598B" w:rsidP="001726E9">
      <w:pPr>
        <w:pStyle w:val="Heading1"/>
      </w:pPr>
      <w:r>
        <w:t>Discussion</w:t>
      </w:r>
    </w:p>
    <w:p w14:paraId="5ED73244" w14:textId="2C190964" w:rsidR="00DF2D5F" w:rsidRDefault="00DF2D5F" w:rsidP="00DF2D5F">
      <w:pPr>
        <w:pStyle w:val="Heading2"/>
      </w:pPr>
      <w:r>
        <w:t xml:space="preserve">General </w:t>
      </w:r>
      <w:r w:rsidR="002955D2">
        <w:t>p</w:t>
      </w:r>
      <w:r>
        <w:t>rinciples</w:t>
      </w:r>
    </w:p>
    <w:p w14:paraId="3394AD40" w14:textId="57804FCB" w:rsidR="00743778" w:rsidRDefault="000672BA" w:rsidP="00525203">
      <w:r>
        <w:t xml:space="preserve">In existing </w:t>
      </w:r>
      <w:r w:rsidR="00735325">
        <w:t xml:space="preserve">LTE </w:t>
      </w:r>
      <w:r>
        <w:t>PRS design, PRS sequence is mapped to the center of LTE carrier with configurable bandwidth up to 20</w:t>
      </w:r>
      <w:r w:rsidR="005D1329">
        <w:t xml:space="preserve"> </w:t>
      </w:r>
      <w:r>
        <w:t xml:space="preserve">MHz, and there is no frequency hopping. PRS </w:t>
      </w:r>
      <w:r w:rsidR="005A5F02">
        <w:t xml:space="preserve">frequency hopping can provide frequency </w:t>
      </w:r>
      <w:r>
        <w:t xml:space="preserve">diversity, which may be beneficial for </w:t>
      </w:r>
      <w:r w:rsidRPr="000672BA">
        <w:t>Reference Signal Time Difference</w:t>
      </w:r>
      <w:r w:rsidR="00E64990">
        <w:t xml:space="preserve"> (RSTD) m</w:t>
      </w:r>
      <w:r w:rsidRPr="000672BA">
        <w:t xml:space="preserve">easurement </w:t>
      </w:r>
      <w:r>
        <w:t xml:space="preserve">in OTDOA for BL FeMTC </w:t>
      </w:r>
      <w:r>
        <w:lastRenderedPageBreak/>
        <w:t xml:space="preserve">UE. </w:t>
      </w:r>
      <w:r w:rsidR="00550162">
        <w:t>However, i</w:t>
      </w:r>
      <w:r w:rsidR="000B2ADC">
        <w:t xml:space="preserve">f not designed carefully, </w:t>
      </w:r>
      <w:r>
        <w:t xml:space="preserve">PRS frequency hopping </w:t>
      </w:r>
      <w:r w:rsidR="00C92779">
        <w:t xml:space="preserve">may fragment </w:t>
      </w:r>
      <w:r w:rsidR="00B91B6A">
        <w:t>radio resource, making eNB</w:t>
      </w:r>
      <w:r w:rsidR="00743778">
        <w:t xml:space="preserve"> scheduling more difficult. </w:t>
      </w:r>
    </w:p>
    <w:p w14:paraId="6010AF74" w14:textId="66CCB73C" w:rsidR="004A5506" w:rsidRDefault="0066542D" w:rsidP="00743778">
      <w:r>
        <w:t>For</w:t>
      </w:r>
      <w:r w:rsidR="00743778" w:rsidRPr="00743778">
        <w:t xml:space="preserve"> Rel-13</w:t>
      </w:r>
      <w:r>
        <w:t xml:space="preserve"> BL/CE</w:t>
      </w:r>
      <w:r w:rsidR="009C5D5D">
        <w:t xml:space="preserve"> UE,</w:t>
      </w:r>
      <w:r w:rsidR="00743778" w:rsidRPr="00743778">
        <w:t xml:space="preserve"> frequency hopping is supported for all channels except PSS/SSS/PBCH (which are always in the central 6 PRBs). However, in Rel-13, it is in general up to the network (eNB) whether to actually enable frequency hopping for the channels that support frequency hopping. The only exceptions are SIB1-BR and PUCCH – for these two channels frequ</w:t>
      </w:r>
      <w:r w:rsidR="00743778">
        <w:t>ency hopping is always enabled. Following the convention of frequency hopping design for Rel-13</w:t>
      </w:r>
      <w:r w:rsidR="009C5D5D">
        <w:t xml:space="preserve"> BL/CE UE</w:t>
      </w:r>
      <w:r w:rsidR="00743778">
        <w:t>, we prefer to leave it</w:t>
      </w:r>
      <w:r w:rsidR="00743778" w:rsidRPr="00743778">
        <w:t xml:space="preserve"> up to the network (eNB) whether to actually enable</w:t>
      </w:r>
      <w:r w:rsidR="00743778">
        <w:t xml:space="preserve"> PRS</w:t>
      </w:r>
      <w:r w:rsidR="00743778" w:rsidRPr="00743778">
        <w:t xml:space="preserve"> frequency hopping</w:t>
      </w:r>
      <w:r w:rsidR="00743778">
        <w:t xml:space="preserve"> and th</w:t>
      </w:r>
      <w:r w:rsidR="004A5506">
        <w:t>us make the following proposal.</w:t>
      </w:r>
    </w:p>
    <w:p w14:paraId="40FC7F9A" w14:textId="0DA0F66F" w:rsidR="00743778" w:rsidRDefault="00743778" w:rsidP="00743778">
      <w:pPr>
        <w:rPr>
          <w:b/>
        </w:rPr>
      </w:pPr>
      <w:r w:rsidRPr="00BD603C">
        <w:rPr>
          <w:b/>
        </w:rPr>
        <w:t xml:space="preserve">Proposal </w:t>
      </w:r>
      <w:r w:rsidR="009B2727">
        <w:rPr>
          <w:b/>
        </w:rPr>
        <w:t>1</w:t>
      </w:r>
      <w:r w:rsidRPr="00BD603C">
        <w:rPr>
          <w:b/>
        </w:rPr>
        <w:t xml:space="preserve">: Frequency hopping of PRS in FeMTC OTDOA is configurable </w:t>
      </w:r>
      <w:r w:rsidR="009C5D5D">
        <w:rPr>
          <w:b/>
        </w:rPr>
        <w:t>by</w:t>
      </w:r>
      <w:r w:rsidRPr="00BD603C">
        <w:rPr>
          <w:b/>
        </w:rPr>
        <w:t xml:space="preserve"> eNB.</w:t>
      </w:r>
    </w:p>
    <w:p w14:paraId="20A377F8" w14:textId="3B364504" w:rsidR="00BE583C" w:rsidRDefault="00BE583C" w:rsidP="00743778">
      <w:pPr>
        <w:rPr>
          <w:b/>
        </w:rPr>
      </w:pPr>
    </w:p>
    <w:p w14:paraId="2C026BB8" w14:textId="08E04D6F" w:rsidR="00BE583C" w:rsidRDefault="00BE583C" w:rsidP="00743778">
      <w:r w:rsidRPr="00BE583C">
        <w:t xml:space="preserve">As </w:t>
      </w:r>
      <w:r>
        <w:t>proposed above, f</w:t>
      </w:r>
      <w:r w:rsidRPr="00BE583C">
        <w:t xml:space="preserve">requency hopping of PRS in FeMTC OTDOA is configurable </w:t>
      </w:r>
      <w:r w:rsidR="0089682D">
        <w:t>by</w:t>
      </w:r>
      <w:r w:rsidRPr="00BE583C">
        <w:t xml:space="preserve"> eNB</w:t>
      </w:r>
      <w:r>
        <w:t xml:space="preserve">. Then we need to decide the frequency position of PRS </w:t>
      </w:r>
      <w:r w:rsidR="007422AF">
        <w:t>for FeMTC UE</w:t>
      </w:r>
      <w:r w:rsidR="00E82023">
        <w:t xml:space="preserve"> if frequency hopping is </w:t>
      </w:r>
      <w:r w:rsidR="00026B21">
        <w:t>deactivated</w:t>
      </w:r>
      <w:r w:rsidR="007422AF">
        <w:t>. Since LTE PRS sequence is always mapped to the center of LTE carrier with configurable bandwidth up to 20</w:t>
      </w:r>
      <w:r w:rsidR="005D1329">
        <w:t xml:space="preserve"> </w:t>
      </w:r>
      <w:r w:rsidR="007422AF">
        <w:t>MHz, to maximize the synergies of PRS for regular LTE UE, PRS for 5</w:t>
      </w:r>
      <w:r w:rsidR="005D1329">
        <w:t xml:space="preserve"> </w:t>
      </w:r>
      <w:r w:rsidR="007422AF">
        <w:t>MHz BL FeMTC UE, and PRS for 1.4</w:t>
      </w:r>
      <w:r w:rsidR="005D1329">
        <w:t xml:space="preserve"> </w:t>
      </w:r>
      <w:r w:rsidR="007422AF">
        <w:t>MHz BL FeMTC UE, it is natural to also fix the positions of 5</w:t>
      </w:r>
      <w:r w:rsidR="005D1329">
        <w:t xml:space="preserve"> </w:t>
      </w:r>
      <w:r w:rsidR="007422AF">
        <w:t>MHz (25 PRBs) PRS and 1.4</w:t>
      </w:r>
      <w:r w:rsidR="005D1329">
        <w:t xml:space="preserve"> </w:t>
      </w:r>
      <w:r w:rsidR="007422AF">
        <w:t xml:space="preserve">MHz (6 PRBs) PRS to the center of LTE carrier. This synergy </w:t>
      </w:r>
      <w:r w:rsidR="0030763B">
        <w:t>can lead to i</w:t>
      </w:r>
      <w:r w:rsidR="007422AF" w:rsidRPr="001C0109">
        <w:t>mproved radio resource utilization efficiency.</w:t>
      </w:r>
      <w:r w:rsidR="007422AF">
        <w:t xml:space="preserve"> </w:t>
      </w:r>
    </w:p>
    <w:p w14:paraId="063919B6" w14:textId="20FA5370" w:rsidR="00BE583C" w:rsidRDefault="007422AF" w:rsidP="00743778">
      <w:pPr>
        <w:rPr>
          <w:b/>
        </w:rPr>
      </w:pPr>
      <w:r w:rsidRPr="007422AF">
        <w:rPr>
          <w:b/>
        </w:rPr>
        <w:t xml:space="preserve">Proposal </w:t>
      </w:r>
      <w:r w:rsidR="009B2727">
        <w:rPr>
          <w:b/>
        </w:rPr>
        <w:t>2</w:t>
      </w:r>
      <w:r w:rsidRPr="007422AF">
        <w:rPr>
          <w:b/>
        </w:rPr>
        <w:t>: If frequency hopping of PRS in FeMTC OTDOA is deactivated by eNB, the PRS transmissions for FeMTC are fixed to the center of LTE carrier, regardless of the PRS bandwidth.</w:t>
      </w:r>
    </w:p>
    <w:p w14:paraId="0B42AB09" w14:textId="02C51B5F" w:rsidR="0040226A" w:rsidRDefault="0040226A" w:rsidP="00743778">
      <w:pPr>
        <w:rPr>
          <w:b/>
        </w:rPr>
      </w:pPr>
    </w:p>
    <w:p w14:paraId="57E5E8FB" w14:textId="3A783CC4" w:rsidR="0040226A" w:rsidRDefault="00E64990" w:rsidP="0040226A">
      <w:r>
        <w:t>In LTE, under a configuration of 5</w:t>
      </w:r>
      <w:r w:rsidR="005D1329">
        <w:t xml:space="preserve"> </w:t>
      </w:r>
      <w:r>
        <w:t>MHz PRS with 160</w:t>
      </w:r>
      <w:r w:rsidR="00385D1F">
        <w:t xml:space="preserve"> </w:t>
      </w:r>
      <w:r>
        <w:t xml:space="preserve">ms periodicity and 2 consecutive subframes in each period, UE can meet the legacy RSTD measurement requirements </w:t>
      </w:r>
      <w:r>
        <w:fldChar w:fldCharType="begin"/>
      </w:r>
      <w:r>
        <w:instrText xml:space="preserve"> REF _Ref465263437 \r \h </w:instrText>
      </w:r>
      <w:r>
        <w:fldChar w:fldCharType="separate"/>
      </w:r>
      <w:r w:rsidR="00EB0900">
        <w:t>[3]</w:t>
      </w:r>
      <w:r>
        <w:fldChar w:fldCharType="end"/>
      </w:r>
      <w:r>
        <w:t xml:space="preserve">. </w:t>
      </w:r>
      <w:r w:rsidR="0040226A">
        <w:t xml:space="preserve">It should be noted that </w:t>
      </w:r>
      <w:r w:rsidR="0040226A" w:rsidRPr="0058270A">
        <w:t>cost reduction techniques</w:t>
      </w:r>
      <w:r w:rsidR="0040226A">
        <w:t xml:space="preserve"> (e.g., s</w:t>
      </w:r>
      <w:r w:rsidR="0040226A" w:rsidRPr="0058270A">
        <w:t>ingle receive RF chain</w:t>
      </w:r>
      <w:r w:rsidR="0040226A">
        <w:t>)</w:t>
      </w:r>
      <w:r w:rsidR="0040226A" w:rsidRPr="0058270A">
        <w:t xml:space="preserve"> </w:t>
      </w:r>
      <w:r w:rsidR="0040226A">
        <w:t>have been applied to MTC UEs. Therefore, with 5</w:t>
      </w:r>
      <w:r w:rsidR="005D1329">
        <w:t xml:space="preserve"> </w:t>
      </w:r>
      <w:r w:rsidR="0040226A">
        <w:t xml:space="preserve">MHz PRS, compared to regular LTE UE, FeMTC UE may need to measure RSTD over more than 2 consecutive PRS subframes to meet the legacy RSTD measurement requirements </w:t>
      </w:r>
      <w:r w:rsidR="0040226A">
        <w:fldChar w:fldCharType="begin"/>
      </w:r>
      <w:r w:rsidR="0040226A">
        <w:instrText xml:space="preserve"> REF _Ref465263437 \r \h </w:instrText>
      </w:r>
      <w:r w:rsidR="0040226A">
        <w:fldChar w:fldCharType="separate"/>
      </w:r>
      <w:r w:rsidR="00EB0900">
        <w:t>[3]</w:t>
      </w:r>
      <w:r w:rsidR="0040226A">
        <w:fldChar w:fldCharType="end"/>
      </w:r>
      <w:r w:rsidR="0040226A">
        <w:t>. It is also expected that other types of BL MTC UEs (</w:t>
      </w:r>
      <w:r w:rsidR="00F746CE">
        <w:t>Rel-13 BL</w:t>
      </w:r>
      <w:r w:rsidR="0040226A">
        <w:t xml:space="preserve"> UE and 1.4 MHz FeMTC UE) would need more PRS subframes than regular LTE UE to meet the same RSTD measurement requirements under the same configured PRS bandwidth.</w:t>
      </w:r>
    </w:p>
    <w:p w14:paraId="4C428030" w14:textId="680D4C16" w:rsidR="009B2727" w:rsidRPr="00764E89" w:rsidRDefault="009B2727" w:rsidP="0040226A">
      <w:pPr>
        <w:rPr>
          <w:b/>
        </w:rPr>
      </w:pPr>
      <w:r w:rsidRPr="009B2727">
        <w:rPr>
          <w:b/>
        </w:rPr>
        <w:t xml:space="preserve">Observation 1: </w:t>
      </w:r>
      <w:r w:rsidR="003B1259">
        <w:rPr>
          <w:b/>
        </w:rPr>
        <w:t xml:space="preserve">The </w:t>
      </w:r>
      <w:r w:rsidRPr="009B2727">
        <w:rPr>
          <w:b/>
        </w:rPr>
        <w:t>5-MHz BL UE will be able to have sufficient positioning performance using one of the existing PRS configurations, and new PRS configurations are only expected to be needed for 1.4-MHz BL UE.</w:t>
      </w:r>
    </w:p>
    <w:p w14:paraId="4C44D563" w14:textId="17DE4D96" w:rsidR="007422AF" w:rsidRDefault="00E80950" w:rsidP="00743778">
      <w:pPr>
        <w:rPr>
          <w:b/>
        </w:rPr>
      </w:pPr>
      <w:r>
        <w:rPr>
          <w:b/>
        </w:rPr>
        <w:t>Proposal 3</w:t>
      </w:r>
      <w:r w:rsidR="001A1741">
        <w:rPr>
          <w:b/>
        </w:rPr>
        <w:t xml:space="preserve">: </w:t>
      </w:r>
      <w:r w:rsidR="002F10C0">
        <w:rPr>
          <w:b/>
        </w:rPr>
        <w:t xml:space="preserve">If </w:t>
      </w:r>
      <w:r w:rsidR="002F10C0" w:rsidRPr="00DE0C90">
        <w:rPr>
          <w:b/>
        </w:rPr>
        <w:t>the same RSTD measurement requirements define</w:t>
      </w:r>
      <w:r w:rsidR="002F10C0">
        <w:rPr>
          <w:b/>
        </w:rPr>
        <w:t xml:space="preserve">d for regular LTE UE are expected to be met by FeMTC UE, </w:t>
      </w:r>
      <w:r w:rsidR="001A1741">
        <w:rPr>
          <w:b/>
        </w:rPr>
        <w:t>FeMTC UE should be allowed to</w:t>
      </w:r>
      <w:r w:rsidR="00D20F04">
        <w:rPr>
          <w:b/>
        </w:rPr>
        <w:t xml:space="preserve"> use </w:t>
      </w:r>
      <w:r w:rsidR="0040226A" w:rsidRPr="00DE0C90">
        <w:rPr>
          <w:b/>
        </w:rPr>
        <w:t>more PRS subframes</w:t>
      </w:r>
      <w:r w:rsidR="00D20F04">
        <w:rPr>
          <w:b/>
        </w:rPr>
        <w:t xml:space="preserve"> for RSTD </w:t>
      </w:r>
      <w:r w:rsidR="002F10C0">
        <w:rPr>
          <w:b/>
        </w:rPr>
        <w:t>measurements.</w:t>
      </w:r>
    </w:p>
    <w:p w14:paraId="46533AE6" w14:textId="77777777" w:rsidR="005C1BCC" w:rsidRPr="007422AF" w:rsidRDefault="005C1BCC" w:rsidP="00743778">
      <w:pPr>
        <w:rPr>
          <w:b/>
        </w:rPr>
      </w:pPr>
    </w:p>
    <w:p w14:paraId="2282599A" w14:textId="17F23655" w:rsidR="00743778" w:rsidRDefault="009F7EBD" w:rsidP="00525203">
      <w:pPr>
        <w:pStyle w:val="Heading2"/>
      </w:pPr>
      <w:r>
        <w:t>PRS f</w:t>
      </w:r>
      <w:r w:rsidR="00A2312C">
        <w:t>requency h</w:t>
      </w:r>
      <w:r>
        <w:t>opping</w:t>
      </w:r>
    </w:p>
    <w:p w14:paraId="6527DF28" w14:textId="7FDDB466" w:rsidR="001C0109" w:rsidRDefault="004D1D0F" w:rsidP="001C0109">
      <w:r>
        <w:t>As mentioned above,</w:t>
      </w:r>
      <w:r w:rsidR="0058270A">
        <w:t xml:space="preserve"> under a configuration of 5</w:t>
      </w:r>
      <w:r w:rsidR="00101E00">
        <w:t xml:space="preserve"> </w:t>
      </w:r>
      <w:r w:rsidR="0058270A">
        <w:t>MHz PRS with 160</w:t>
      </w:r>
      <w:r w:rsidR="00385D1F">
        <w:t xml:space="preserve"> </w:t>
      </w:r>
      <w:r w:rsidR="0058270A">
        <w:t xml:space="preserve">ms periodicity and 2 consecutive subframes in each period, </w:t>
      </w:r>
      <w:r>
        <w:t xml:space="preserve">LTE </w:t>
      </w:r>
      <w:r w:rsidR="0058270A">
        <w:t xml:space="preserve">UE can meet the legacy RSTD measurement requirements </w:t>
      </w:r>
      <w:r w:rsidR="0058270A">
        <w:fldChar w:fldCharType="begin"/>
      </w:r>
      <w:r w:rsidR="0058270A">
        <w:instrText xml:space="preserve"> REF _Ref465263437 \r \h </w:instrText>
      </w:r>
      <w:r w:rsidR="0058270A">
        <w:fldChar w:fldCharType="separate"/>
      </w:r>
      <w:r w:rsidR="00EB0900">
        <w:t>[3]</w:t>
      </w:r>
      <w:r w:rsidR="0058270A">
        <w:fldChar w:fldCharType="end"/>
      </w:r>
      <w:r w:rsidR="0058270A">
        <w:t>. If the RSTD requirements are not tighten</w:t>
      </w:r>
      <w:r w:rsidR="00681122">
        <w:t>ed</w:t>
      </w:r>
      <w:r w:rsidR="0058270A">
        <w:t xml:space="preserve"> for FeMTC UE, it seems that 5</w:t>
      </w:r>
      <w:r w:rsidR="00101E00">
        <w:t xml:space="preserve"> </w:t>
      </w:r>
      <w:r w:rsidR="0058270A">
        <w:t>MHz PRS without hopping is sufficient for FeMTC UE that is capable of receiving 5</w:t>
      </w:r>
      <w:r w:rsidR="00101E00">
        <w:t xml:space="preserve"> </w:t>
      </w:r>
      <w:r w:rsidR="0058270A">
        <w:t>MHz or wider bandwidth signal to meet the legacy RSTD requirements.</w:t>
      </w:r>
      <w:r w:rsidR="003D5EEB">
        <w:t xml:space="preserve"> </w:t>
      </w:r>
      <w:r w:rsidR="00701F34">
        <w:t>For FeMTC UE that is only capable of receiving 1.4</w:t>
      </w:r>
      <w:r w:rsidR="00101E00">
        <w:t xml:space="preserve"> </w:t>
      </w:r>
      <w:r w:rsidR="00701F34">
        <w:t>MHz bandwidth signal, frequency hopping of 1.4</w:t>
      </w:r>
      <w:r w:rsidR="00101E00">
        <w:t xml:space="preserve"> </w:t>
      </w:r>
      <w:r w:rsidR="00701F34">
        <w:t xml:space="preserve">MHz PRS can be beneficial for improving RSTD measurement accuracy. </w:t>
      </w:r>
    </w:p>
    <w:p w14:paraId="3CACC747" w14:textId="5E99C9CA" w:rsidR="002605AA" w:rsidRDefault="00C830B7" w:rsidP="001C0109">
      <w:r>
        <w:t>To facilitate</w:t>
      </w:r>
      <w:r w:rsidR="004E2655">
        <w:t xml:space="preserve"> the design of</w:t>
      </w:r>
      <w:r>
        <w:t xml:space="preserve"> frequency hopping of 1.4</w:t>
      </w:r>
      <w:r w:rsidR="00101E00">
        <w:t xml:space="preserve"> </w:t>
      </w:r>
      <w:r>
        <w:t>MHz PRS, it is desirable to follow Rel-13 by defining the positions of 1.4</w:t>
      </w:r>
      <w:r w:rsidR="00101E00">
        <w:t xml:space="preserve"> </w:t>
      </w:r>
      <w:r>
        <w:t>MHz narrowbands that may vary depending on the LTE carrier bandwidth. One option is to reus</w:t>
      </w:r>
      <w:r w:rsidR="00CD53F7">
        <w:t>e the narrowband definitions in</w:t>
      </w:r>
      <w:r>
        <w:t xml:space="preserve"> </w:t>
      </w:r>
      <w:r w:rsidR="00076527">
        <w:t xml:space="preserve">Rel-13 </w:t>
      </w:r>
      <w:r>
        <w:t>for</w:t>
      </w:r>
      <w:r w:rsidR="00AD7C95">
        <w:t xml:space="preserve"> the design of frequency hopping of</w:t>
      </w:r>
      <w:r>
        <w:t xml:space="preserve"> 1.4</w:t>
      </w:r>
      <w:r w:rsidR="00101E00">
        <w:t xml:space="preserve"> </w:t>
      </w:r>
      <w:r>
        <w:t xml:space="preserve">MHz PRS. </w:t>
      </w:r>
      <w:r w:rsidR="00337C9F">
        <w:fldChar w:fldCharType="begin"/>
      </w:r>
      <w:r w:rsidR="00337C9F">
        <w:instrText xml:space="preserve"> REF _Ref465329927 \h </w:instrText>
      </w:r>
      <w:r w:rsidR="00337C9F">
        <w:fldChar w:fldCharType="separate"/>
      </w:r>
      <w:r w:rsidR="00EB0900">
        <w:t xml:space="preserve">Figure </w:t>
      </w:r>
      <w:r w:rsidR="00EB0900">
        <w:rPr>
          <w:noProof/>
        </w:rPr>
        <w:t>1</w:t>
      </w:r>
      <w:r w:rsidR="00337C9F">
        <w:fldChar w:fldCharType="end"/>
      </w:r>
      <w:r>
        <w:t xml:space="preserve"> illustrates the narrowband definitions in Rel-13</w:t>
      </w:r>
      <w:r w:rsidR="004E658F">
        <w:t xml:space="preserve"> under 5</w:t>
      </w:r>
      <w:r w:rsidR="00101E00">
        <w:t xml:space="preserve"> </w:t>
      </w:r>
      <w:r w:rsidR="004E658F">
        <w:t>MHz carrier</w:t>
      </w:r>
      <w:r w:rsidR="00337C9F">
        <w:t xml:space="preserve"> that are reused for frequency hopping of 1.4</w:t>
      </w:r>
      <w:r w:rsidR="00101E00">
        <w:t xml:space="preserve"> </w:t>
      </w:r>
      <w:r w:rsidR="00337C9F">
        <w:t>MHz PRS</w:t>
      </w:r>
      <w:r w:rsidR="004E658F">
        <w:t>.</w:t>
      </w:r>
      <w:r w:rsidR="00493848">
        <w:t xml:space="preserve"> </w:t>
      </w:r>
      <w:r w:rsidR="002A50AA">
        <w:t>In the center 25 PRBs, t</w:t>
      </w:r>
      <w:r w:rsidR="00DB030D">
        <w:t>here exist</w:t>
      </w:r>
      <w:r w:rsidR="00192157">
        <w:t xml:space="preserve"> up to</w:t>
      </w:r>
      <w:r w:rsidR="00493848">
        <w:t xml:space="preserve"> 4 narrowbands for the frequency hopping of 1.4</w:t>
      </w:r>
      <w:r w:rsidR="00101E00">
        <w:t xml:space="preserve"> </w:t>
      </w:r>
      <w:r w:rsidR="00493848">
        <w:t>MHz PRS.</w:t>
      </w:r>
      <w:r w:rsidR="00D4376B">
        <w:t xml:space="preserve"> </w:t>
      </w:r>
    </w:p>
    <w:p w14:paraId="23AC8005" w14:textId="77777777" w:rsidR="00B85133" w:rsidRDefault="00B85133" w:rsidP="00B85133">
      <w:pPr>
        <w:rPr>
          <w:b/>
        </w:rPr>
      </w:pPr>
      <w:r w:rsidRPr="005666C5">
        <w:rPr>
          <w:b/>
        </w:rPr>
        <w:t>Proposal</w:t>
      </w:r>
      <w:r>
        <w:rPr>
          <w:b/>
        </w:rPr>
        <w:t xml:space="preserve"> 4</w:t>
      </w:r>
      <w:r w:rsidRPr="005666C5">
        <w:rPr>
          <w:b/>
        </w:rPr>
        <w:t xml:space="preserve">: </w:t>
      </w:r>
      <w:r>
        <w:rPr>
          <w:b/>
        </w:rPr>
        <w:t xml:space="preserve">Reuse </w:t>
      </w:r>
      <w:r w:rsidRPr="005666C5">
        <w:rPr>
          <w:b/>
        </w:rPr>
        <w:t>narrowbands</w:t>
      </w:r>
      <w:r>
        <w:rPr>
          <w:b/>
        </w:rPr>
        <w:t xml:space="preserve"> defined in Rel-13</w:t>
      </w:r>
      <w:r w:rsidRPr="005666C5">
        <w:rPr>
          <w:b/>
        </w:rPr>
        <w:t xml:space="preserve"> for</w:t>
      </w:r>
      <w:r>
        <w:rPr>
          <w:b/>
        </w:rPr>
        <w:t xml:space="preserve"> the design of</w:t>
      </w:r>
      <w:r w:rsidRPr="005666C5">
        <w:rPr>
          <w:b/>
        </w:rPr>
        <w:t xml:space="preserve"> frequency hopping of 1.4</w:t>
      </w:r>
      <w:r>
        <w:rPr>
          <w:b/>
        </w:rPr>
        <w:t xml:space="preserve"> </w:t>
      </w:r>
      <w:r w:rsidRPr="005666C5">
        <w:rPr>
          <w:b/>
        </w:rPr>
        <w:t>MHz PRS</w:t>
      </w:r>
      <w:r>
        <w:rPr>
          <w:b/>
        </w:rPr>
        <w:t xml:space="preserve"> for FeMTC.</w:t>
      </w:r>
    </w:p>
    <w:p w14:paraId="4CDF3801" w14:textId="77777777" w:rsidR="00B85133" w:rsidRDefault="00B85133" w:rsidP="001C0109"/>
    <w:p w14:paraId="5C8693B6" w14:textId="7CACCB60" w:rsidR="002605AA" w:rsidRDefault="00337C9F" w:rsidP="00337C9F">
      <w:pPr>
        <w:jc w:val="center"/>
      </w:pPr>
      <w:r>
        <w:rPr>
          <w:noProof/>
          <w:lang w:val="sv-SE" w:eastAsia="sv-SE"/>
        </w:rPr>
        <w:lastRenderedPageBreak/>
        <w:drawing>
          <wp:inline distT="0" distB="0" distL="0" distR="0" wp14:anchorId="0C0329CC" wp14:editId="518F9A5D">
            <wp:extent cx="3703857" cy="2390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27962" cy="2406335"/>
                    </a:xfrm>
                    <a:prstGeom prst="rect">
                      <a:avLst/>
                    </a:prstGeom>
                  </pic:spPr>
                </pic:pic>
              </a:graphicData>
            </a:graphic>
          </wp:inline>
        </w:drawing>
      </w:r>
    </w:p>
    <w:p w14:paraId="34C05E2B" w14:textId="3B52A05F" w:rsidR="002605AA" w:rsidRDefault="002605AA" w:rsidP="002605AA">
      <w:pPr>
        <w:pStyle w:val="Caption"/>
      </w:pPr>
      <w:bookmarkStart w:id="2" w:name="_Ref465329927"/>
      <w:r>
        <w:t xml:space="preserve">Figure </w:t>
      </w:r>
      <w:r>
        <w:fldChar w:fldCharType="begin"/>
      </w:r>
      <w:r>
        <w:instrText xml:space="preserve"> SEQ Figure \* ARABIC </w:instrText>
      </w:r>
      <w:r>
        <w:fldChar w:fldCharType="separate"/>
      </w:r>
      <w:r w:rsidR="00EB0900">
        <w:rPr>
          <w:noProof/>
        </w:rPr>
        <w:t>1</w:t>
      </w:r>
      <w:r>
        <w:fldChar w:fldCharType="end"/>
      </w:r>
      <w:bookmarkEnd w:id="2"/>
      <w:r>
        <w:t>: Reuse Rel-13 arrangement of narrowbands for frequency hopping of 1.4</w:t>
      </w:r>
      <w:r w:rsidR="00101E00">
        <w:t xml:space="preserve"> </w:t>
      </w:r>
      <w:r>
        <w:t xml:space="preserve">MHz PRS </w:t>
      </w:r>
    </w:p>
    <w:p w14:paraId="7F19D143" w14:textId="77777777" w:rsidR="005666C5" w:rsidRDefault="005666C5" w:rsidP="001C0109"/>
    <w:p w14:paraId="21EBDA90" w14:textId="77777777" w:rsidR="00DE1743" w:rsidRDefault="00DE1743" w:rsidP="00DE1743">
      <w:r>
        <w:t>Regarding the specific hopping pattern for frequency hopping of 1.4 MHz PRS, we prefer to have a simple hopping pattern that is compatible with existing frequency hopping designs in eMTC. The hopping pattern may consist of the following components.</w:t>
      </w:r>
    </w:p>
    <w:p w14:paraId="702C7BE2" w14:textId="77777777" w:rsidR="00DE1743" w:rsidRDefault="00DE1743" w:rsidP="00DE1743">
      <w:pPr>
        <w:pStyle w:val="ListParagraph"/>
        <w:numPr>
          <w:ilvl w:val="0"/>
          <w:numId w:val="41"/>
        </w:numPr>
      </w:pPr>
      <w:r>
        <w:t>Each cell may configure a subset of PRS narrowbands from the set of available PRS narrowbands.</w:t>
      </w:r>
    </w:p>
    <w:p w14:paraId="7599886E" w14:textId="0EB1D708" w:rsidR="00DE1743" w:rsidRDefault="00DE1743" w:rsidP="00DE1743">
      <w:pPr>
        <w:pStyle w:val="ListParagraph"/>
        <w:numPr>
          <w:ilvl w:val="0"/>
          <w:numId w:val="41"/>
        </w:numPr>
      </w:pPr>
      <w:r w:rsidRPr="00C830B7">
        <w:t xml:space="preserve">The hopping pattern starts </w:t>
      </w:r>
      <w:r w:rsidRPr="00C403F8">
        <w:t xml:space="preserve">in every radio frame fulfilling </w:t>
      </w:r>
      <w:r>
        <w:t>(</w:t>
      </w:r>
      <w:r w:rsidRPr="00C403F8">
        <w:t>SFN</w:t>
      </w:r>
      <w:r>
        <w:t xml:space="preserve"> – PRS subframe offset)</w:t>
      </w:r>
      <w:r w:rsidR="002F7CE1">
        <w:t xml:space="preserve"> mod</w:t>
      </w:r>
      <w:r w:rsidRPr="00C403F8">
        <w:t xml:space="preserve"> </w:t>
      </w:r>
      <w:r>
        <w:t>X</w:t>
      </w:r>
      <w:r w:rsidRPr="00C403F8">
        <w:t xml:space="preserve"> = 0</w:t>
      </w:r>
      <w:r>
        <w:t>, where X may equal 16 that matches the current minimum PRS period of 160</w:t>
      </w:r>
      <w:r w:rsidR="00385D1F">
        <w:t xml:space="preserve"> </w:t>
      </w:r>
      <w:r>
        <w:t>ms. Alternatively, t</w:t>
      </w:r>
      <w:r w:rsidRPr="00C830B7">
        <w:t xml:space="preserve">he hopping pattern starts </w:t>
      </w:r>
      <w:r w:rsidRPr="00C403F8">
        <w:t>in every radio frame fulfilling SFN</w:t>
      </w:r>
      <w:r>
        <w:t xml:space="preserve"> </w:t>
      </w:r>
      <w:r w:rsidR="002F7CE1">
        <w:t>mod</w:t>
      </w:r>
      <w:r w:rsidRPr="00C403F8">
        <w:t xml:space="preserve"> </w:t>
      </w:r>
      <w:r>
        <w:t>8</w:t>
      </w:r>
      <w:r w:rsidRPr="00C403F8">
        <w:t xml:space="preserve"> = 0</w:t>
      </w:r>
      <w:r>
        <w:t xml:space="preserve"> to align with the hopping pattern of Rel-13 BL/CE UE.  </w:t>
      </w:r>
    </w:p>
    <w:p w14:paraId="1E13E391" w14:textId="77777777" w:rsidR="00DE1743" w:rsidRDefault="00DE1743" w:rsidP="00DE1743">
      <w:pPr>
        <w:pStyle w:val="ListParagraph"/>
        <w:numPr>
          <w:ilvl w:val="0"/>
          <w:numId w:val="41"/>
        </w:numPr>
      </w:pPr>
      <w:r>
        <w:t>The PRS frequency hopping interval is configurable and may take the value in e.g. {1, 2, 4, 8} in FDD and {1, 5, 10, 20} in TDD. These values are supported for other channels by Rel-13 BL/CE UE.</w:t>
      </w:r>
    </w:p>
    <w:p w14:paraId="7C0DF209" w14:textId="77777777" w:rsidR="00DE1743" w:rsidRDefault="00DE1743" w:rsidP="00DE1743">
      <w:pPr>
        <w:pStyle w:val="ListParagraph"/>
        <w:numPr>
          <w:ilvl w:val="0"/>
          <w:numId w:val="41"/>
        </w:numPr>
      </w:pPr>
      <w:r>
        <w:t>T</w:t>
      </w:r>
      <w:r w:rsidRPr="00C830B7">
        <w:t xml:space="preserve">he first narrowband index in the pattern </w:t>
      </w:r>
      <w:r>
        <w:t>can be configured by eNB.</w:t>
      </w:r>
    </w:p>
    <w:p w14:paraId="3E0B4499" w14:textId="77777777" w:rsidR="00DE1743" w:rsidRDefault="00DE1743" w:rsidP="00DE1743">
      <w:pPr>
        <w:pStyle w:val="ListParagraph"/>
        <w:numPr>
          <w:ilvl w:val="0"/>
          <w:numId w:val="41"/>
        </w:numPr>
      </w:pPr>
      <w:r w:rsidRPr="00013640">
        <w:t>The transmission cycles through the other</w:t>
      </w:r>
      <w:r>
        <w:t xml:space="preserve"> configured PRS narrowbands.</w:t>
      </w:r>
    </w:p>
    <w:p w14:paraId="6657F19C" w14:textId="5BD64B8C" w:rsidR="007E37F1" w:rsidRPr="00FB13A4" w:rsidRDefault="00F871EA" w:rsidP="00FB13A4">
      <w:pPr>
        <w:rPr>
          <w:rFonts w:eastAsia="Meiryo" w:cs="Arial"/>
        </w:rPr>
      </w:pPr>
      <w:r w:rsidRPr="00FB13A4">
        <w:rPr>
          <w:rFonts w:cs="Arial"/>
        </w:rPr>
        <w:t>Note that we prefer to leave it to eNB to configure the first narrowband index, instead of making it dependent on e.g.</w:t>
      </w:r>
      <w:r w:rsidRPr="00FB13A4">
        <w:rPr>
          <w:rFonts w:eastAsia="Meiryo" w:cs="Arial"/>
        </w:rPr>
        <w:t>, the physical layer cell identity. This is because to fully take advantage of existing LTE PRS design features such as the reuse 6 resource element mapping pattern and PRS time muting, it may be beneficial to have the same frequency hopping of PRS across several cells, e.g., cells in the same reuse 6 cluster. Making the frequency hopping of PRS dependent on physical layer cell identity makes such coordination difficult. Therefore, to facilitate PRS planning, it is beneficial for eNB to have flexible configuration capability on the frequency hopping of PRS.</w:t>
      </w:r>
    </w:p>
    <w:p w14:paraId="151C955C" w14:textId="52EE6C64" w:rsidR="007E37F1" w:rsidRPr="00FB13A4" w:rsidRDefault="007E37F1" w:rsidP="007E37F1">
      <w:pPr>
        <w:rPr>
          <w:rFonts w:cs="Arial"/>
          <w:b/>
        </w:rPr>
      </w:pPr>
      <w:r w:rsidRPr="00FB13A4">
        <w:rPr>
          <w:rFonts w:cs="Arial"/>
          <w:b/>
        </w:rPr>
        <w:t>Pr</w:t>
      </w:r>
      <w:r w:rsidR="00E80950">
        <w:rPr>
          <w:rFonts w:cs="Arial"/>
          <w:b/>
        </w:rPr>
        <w:t xml:space="preserve">oposal </w:t>
      </w:r>
      <w:r w:rsidR="00EC7683">
        <w:rPr>
          <w:rFonts w:cs="Arial"/>
          <w:b/>
        </w:rPr>
        <w:t>5</w:t>
      </w:r>
      <w:r w:rsidRPr="00FB13A4">
        <w:rPr>
          <w:rFonts w:cs="Arial"/>
          <w:b/>
        </w:rPr>
        <w:t>: The design of frequency hopping of 1.4 MHz PRS</w:t>
      </w:r>
      <w:r>
        <w:rPr>
          <w:rFonts w:cs="Arial"/>
          <w:b/>
        </w:rPr>
        <w:t xml:space="preserve"> </w:t>
      </w:r>
      <w:r w:rsidRPr="00FB13A4">
        <w:rPr>
          <w:rFonts w:cs="Arial"/>
          <w:b/>
        </w:rPr>
        <w:t>is as follows.</w:t>
      </w:r>
    </w:p>
    <w:p w14:paraId="049AAD7D" w14:textId="77777777" w:rsidR="007E37F1" w:rsidRPr="00FB13A4" w:rsidRDefault="007E37F1" w:rsidP="007E37F1">
      <w:pPr>
        <w:pStyle w:val="ListParagraph"/>
        <w:numPr>
          <w:ilvl w:val="0"/>
          <w:numId w:val="43"/>
        </w:numPr>
        <w:rPr>
          <w:b/>
        </w:rPr>
      </w:pPr>
      <w:r w:rsidRPr="00FB13A4">
        <w:rPr>
          <w:b/>
        </w:rPr>
        <w:t>A set of 1.4 MHz narrowbands is configured for PRS frequency hopping.</w:t>
      </w:r>
    </w:p>
    <w:p w14:paraId="3CFE3754" w14:textId="77777777" w:rsidR="007E37F1" w:rsidRPr="00FB13A4" w:rsidRDefault="007E37F1" w:rsidP="007E37F1">
      <w:pPr>
        <w:pStyle w:val="ListParagraph"/>
        <w:numPr>
          <w:ilvl w:val="0"/>
          <w:numId w:val="43"/>
        </w:numPr>
        <w:rPr>
          <w:b/>
        </w:rPr>
      </w:pPr>
      <w:r w:rsidRPr="00FB13A4">
        <w:rPr>
          <w:b/>
        </w:rPr>
        <w:t xml:space="preserve">The hopping pattern starts in every radio frame fulfilling </w:t>
      </w:r>
    </w:p>
    <w:p w14:paraId="7F9D5DB7" w14:textId="69125643" w:rsidR="007E37F1" w:rsidRPr="00FB13A4" w:rsidRDefault="007E37F1" w:rsidP="00FB13A4">
      <w:pPr>
        <w:pStyle w:val="ListParagraph"/>
        <w:numPr>
          <w:ilvl w:val="1"/>
          <w:numId w:val="43"/>
        </w:numPr>
        <w:rPr>
          <w:b/>
        </w:rPr>
      </w:pPr>
      <w:r w:rsidRPr="00FB13A4">
        <w:rPr>
          <w:b/>
        </w:rPr>
        <w:t xml:space="preserve">Option A: </w:t>
      </w:r>
      <w:r w:rsidR="002F7CE1">
        <w:rPr>
          <w:b/>
        </w:rPr>
        <w:t>(SFN – PRS subframe offset) mod</w:t>
      </w:r>
      <w:r w:rsidRPr="00FB13A4">
        <w:rPr>
          <w:b/>
        </w:rPr>
        <w:t xml:space="preserve"> X = 0, where X = 16</w:t>
      </w:r>
    </w:p>
    <w:p w14:paraId="53212B44" w14:textId="6A2A97BC" w:rsidR="007E37F1" w:rsidRPr="00FB13A4" w:rsidRDefault="002F7CE1" w:rsidP="00FB13A4">
      <w:pPr>
        <w:pStyle w:val="ListParagraph"/>
        <w:numPr>
          <w:ilvl w:val="1"/>
          <w:numId w:val="43"/>
        </w:numPr>
        <w:rPr>
          <w:b/>
        </w:rPr>
      </w:pPr>
      <w:r>
        <w:rPr>
          <w:b/>
        </w:rPr>
        <w:t>Option B: SFN mod</w:t>
      </w:r>
      <w:r w:rsidR="007E37F1" w:rsidRPr="00FB13A4">
        <w:rPr>
          <w:b/>
        </w:rPr>
        <w:t xml:space="preserve"> 8 = 0</w:t>
      </w:r>
    </w:p>
    <w:p w14:paraId="3A85BE39" w14:textId="77777777" w:rsidR="007E37F1" w:rsidRPr="00FB13A4" w:rsidRDefault="007E37F1" w:rsidP="007E37F1">
      <w:pPr>
        <w:pStyle w:val="ListParagraph"/>
        <w:numPr>
          <w:ilvl w:val="0"/>
          <w:numId w:val="43"/>
        </w:numPr>
        <w:rPr>
          <w:b/>
        </w:rPr>
      </w:pPr>
      <w:r w:rsidRPr="00FB13A4">
        <w:rPr>
          <w:b/>
        </w:rPr>
        <w:t xml:space="preserve">The PRS frequency hopping interval is configurable from the set </w:t>
      </w:r>
    </w:p>
    <w:p w14:paraId="37DF677A" w14:textId="77777777" w:rsidR="007E37F1" w:rsidRPr="00FB13A4" w:rsidRDefault="007E37F1" w:rsidP="00FB13A4">
      <w:pPr>
        <w:pStyle w:val="ListParagraph"/>
        <w:numPr>
          <w:ilvl w:val="1"/>
          <w:numId w:val="43"/>
        </w:numPr>
        <w:rPr>
          <w:b/>
        </w:rPr>
      </w:pPr>
      <w:r w:rsidRPr="00FB13A4">
        <w:rPr>
          <w:b/>
        </w:rPr>
        <w:t xml:space="preserve">{1, 2, 4, 8} in FDD </w:t>
      </w:r>
    </w:p>
    <w:p w14:paraId="109173D6" w14:textId="77777777" w:rsidR="007E37F1" w:rsidRPr="00FB13A4" w:rsidRDefault="007E37F1" w:rsidP="00FB13A4">
      <w:pPr>
        <w:pStyle w:val="ListParagraph"/>
        <w:numPr>
          <w:ilvl w:val="1"/>
          <w:numId w:val="43"/>
        </w:numPr>
        <w:rPr>
          <w:b/>
        </w:rPr>
      </w:pPr>
      <w:r w:rsidRPr="00FB13A4">
        <w:rPr>
          <w:b/>
        </w:rPr>
        <w:t>{1, 5, 10, 20} in TDD</w:t>
      </w:r>
    </w:p>
    <w:p w14:paraId="37159B48" w14:textId="77777777" w:rsidR="007E37F1" w:rsidRPr="00FB13A4" w:rsidRDefault="007E37F1" w:rsidP="007E37F1">
      <w:pPr>
        <w:pStyle w:val="ListParagraph"/>
        <w:numPr>
          <w:ilvl w:val="0"/>
          <w:numId w:val="43"/>
        </w:numPr>
        <w:rPr>
          <w:b/>
        </w:rPr>
      </w:pPr>
      <w:r w:rsidRPr="00FB13A4">
        <w:rPr>
          <w:b/>
        </w:rPr>
        <w:t>The first narrowband index in the frequency hopping pattern can be configured.</w:t>
      </w:r>
    </w:p>
    <w:p w14:paraId="52F2D805" w14:textId="77777777" w:rsidR="007E37F1" w:rsidRPr="00FB13A4" w:rsidRDefault="007E37F1" w:rsidP="00FB13A4">
      <w:pPr>
        <w:pStyle w:val="ListParagraph"/>
        <w:numPr>
          <w:ilvl w:val="0"/>
          <w:numId w:val="43"/>
        </w:numPr>
        <w:rPr>
          <w:b/>
        </w:rPr>
      </w:pPr>
      <w:r w:rsidRPr="00FB13A4">
        <w:rPr>
          <w:b/>
        </w:rPr>
        <w:t xml:space="preserve">The transmission cycles through the other configured </w:t>
      </w:r>
      <w:r>
        <w:rPr>
          <w:b/>
        </w:rPr>
        <w:t>1.4 MHz bands</w:t>
      </w:r>
      <w:r w:rsidRPr="00FB13A4">
        <w:rPr>
          <w:b/>
        </w:rPr>
        <w:t>.</w:t>
      </w:r>
    </w:p>
    <w:p w14:paraId="0BD46A34" w14:textId="38E82B9C" w:rsidR="00DE1743" w:rsidRDefault="00DE1743" w:rsidP="001C0109">
      <w:pPr>
        <w:rPr>
          <w:highlight w:val="yellow"/>
        </w:rPr>
      </w:pPr>
    </w:p>
    <w:p w14:paraId="52AF08D2" w14:textId="0F20EE7B" w:rsidR="00D570FA" w:rsidRDefault="00CB1327" w:rsidP="001C0109">
      <w:r w:rsidRPr="00D43286">
        <w:t>If frequency hopping is</w:t>
      </w:r>
      <w:r w:rsidR="00DE1743" w:rsidRPr="00FB13A4">
        <w:t xml:space="preserve"> also needed for 5</w:t>
      </w:r>
      <w:r w:rsidR="00C567C7">
        <w:t>-</w:t>
      </w:r>
      <w:r w:rsidR="00DE1743" w:rsidRPr="00FB13A4">
        <w:t>MHz PRS, there is a question whether there is a need to revisit the Rel-13 narrowband definition and perhaps consider introducing a ‘wideband’ definition. To our understanding the current narrowband definition still makes sense</w:t>
      </w:r>
      <w:r w:rsidR="00DE1743">
        <w:t xml:space="preserve">, as explained in </w:t>
      </w:r>
      <w:r w:rsidR="00DE1743">
        <w:fldChar w:fldCharType="begin"/>
      </w:r>
      <w:r w:rsidR="00DE1743">
        <w:instrText xml:space="preserve"> REF _Ref465935997 \r \h </w:instrText>
      </w:r>
      <w:r w:rsidR="00DE1743">
        <w:fldChar w:fldCharType="separate"/>
      </w:r>
      <w:r w:rsidR="00EB0900">
        <w:t>[4]</w:t>
      </w:r>
      <w:r w:rsidR="00DE1743">
        <w:fldChar w:fldCharType="end"/>
      </w:r>
      <w:r w:rsidR="00DE1743" w:rsidRPr="00FB13A4">
        <w:t>.</w:t>
      </w:r>
      <w:r w:rsidR="00DE1743">
        <w:t xml:space="preserve"> </w:t>
      </w:r>
      <w:r w:rsidR="006649F9">
        <w:t>In particular, i</w:t>
      </w:r>
      <w:r w:rsidR="006649F9" w:rsidRPr="006649F9">
        <w:t>n order to facilitate multiplexing with Rel-13 BL/CE UEs, the Rel-13 frequency hopping scheme should be used as a basis.</w:t>
      </w:r>
      <w:r w:rsidR="006649F9">
        <w:t xml:space="preserve"> To this end,</w:t>
      </w:r>
      <w:r w:rsidR="00DE1743">
        <w:t xml:space="preserve"> we could </w:t>
      </w:r>
      <w:r w:rsidR="006649F9">
        <w:t xml:space="preserve">also </w:t>
      </w:r>
      <w:r w:rsidR="00DE1743">
        <w:t>reuse the current narrowband definition for the design of frequency hopping for 5</w:t>
      </w:r>
      <w:r w:rsidR="00C567C7">
        <w:t>-</w:t>
      </w:r>
      <w:r w:rsidR="00DE1743">
        <w:t xml:space="preserve">MHz PRS. </w:t>
      </w:r>
      <w:r w:rsidR="006649F9">
        <w:t xml:space="preserve">As an example, each cell may configure two narrowbands: the position of each narrowband is treated </w:t>
      </w:r>
      <w:r w:rsidR="006649F9">
        <w:lastRenderedPageBreak/>
        <w:t>as the starting position of a ‘wideband’ PRS of 5</w:t>
      </w:r>
      <w:r w:rsidR="00C567C7">
        <w:t xml:space="preserve"> </w:t>
      </w:r>
      <w:r w:rsidR="006649F9">
        <w:t>MHz, and the offset of these two narrowbands is the frequency hopping offset of the PRS of 5</w:t>
      </w:r>
      <w:r w:rsidR="00C567C7">
        <w:t xml:space="preserve"> </w:t>
      </w:r>
      <w:r w:rsidR="006649F9">
        <w:t>MHz.</w:t>
      </w:r>
      <w:r w:rsidR="00D570FA">
        <w:t xml:space="preserve"> </w:t>
      </w:r>
    </w:p>
    <w:p w14:paraId="552501F4" w14:textId="7ECFDFF8" w:rsidR="00E746F6" w:rsidRPr="0050141A" w:rsidRDefault="00D570FA" w:rsidP="00E746F6">
      <w:r>
        <w:t>T</w:t>
      </w:r>
      <w:r w:rsidR="006649F9" w:rsidRPr="006649F9">
        <w:t xml:space="preserve">he </w:t>
      </w:r>
      <w:r>
        <w:t>PRS of 5</w:t>
      </w:r>
      <w:r w:rsidR="00C567C7">
        <w:t xml:space="preserve"> </w:t>
      </w:r>
      <w:r>
        <w:t>MHz</w:t>
      </w:r>
      <w:r w:rsidR="006649F9" w:rsidRPr="006649F9">
        <w:t xml:space="preserve"> channel bandwidth will now sometimes not fall within a single 6-PRB narrowband, something needs to be specified in order to avoid that the channel bandwidth falls outside the LTE system bandwidth. One possibility is to simply disable the hopping for those combinations of frequency hopping configurations that would result in a </w:t>
      </w:r>
      <w:r w:rsidR="007600BA">
        <w:t xml:space="preserve">PRS </w:t>
      </w:r>
      <w:r w:rsidR="006649F9" w:rsidRPr="006649F9">
        <w:t>channel hopping outside the system bandwidth.</w:t>
      </w:r>
    </w:p>
    <w:p w14:paraId="19325116" w14:textId="1CDCEF36" w:rsidR="007E37F1" w:rsidRDefault="00E80950" w:rsidP="001C0109">
      <w:pPr>
        <w:rPr>
          <w:b/>
        </w:rPr>
      </w:pPr>
      <w:r>
        <w:rPr>
          <w:b/>
        </w:rPr>
        <w:t xml:space="preserve">Proposal </w:t>
      </w:r>
      <w:r w:rsidR="00EC7683">
        <w:rPr>
          <w:b/>
        </w:rPr>
        <w:t>6</w:t>
      </w:r>
      <w:r w:rsidR="007E37F1">
        <w:rPr>
          <w:b/>
        </w:rPr>
        <w:t>: F</w:t>
      </w:r>
      <w:r w:rsidR="007E37F1" w:rsidRPr="007E37F1">
        <w:rPr>
          <w:b/>
        </w:rPr>
        <w:t>requency hopping</w:t>
      </w:r>
      <w:r w:rsidR="007E37F1">
        <w:rPr>
          <w:b/>
        </w:rPr>
        <w:t xml:space="preserve"> for 5 MHz PRS follows the same configuration parameters as</w:t>
      </w:r>
      <w:r w:rsidR="007E37F1" w:rsidRPr="007E37F1">
        <w:rPr>
          <w:b/>
        </w:rPr>
        <w:t xml:space="preserve"> frequency hopping </w:t>
      </w:r>
      <w:r w:rsidR="007E37F1">
        <w:rPr>
          <w:b/>
        </w:rPr>
        <w:t>for 1.4 MHz PRS.</w:t>
      </w:r>
      <w:r w:rsidR="007E37F1" w:rsidRPr="007E37F1">
        <w:rPr>
          <w:b/>
        </w:rPr>
        <w:t xml:space="preserve"> </w:t>
      </w:r>
    </w:p>
    <w:p w14:paraId="1DA0BAF8" w14:textId="5B613E80" w:rsidR="006549AB" w:rsidRDefault="00E80950" w:rsidP="001C0109">
      <w:r>
        <w:rPr>
          <w:b/>
        </w:rPr>
        <w:t xml:space="preserve">Proposal </w:t>
      </w:r>
      <w:r w:rsidR="00EC7683">
        <w:rPr>
          <w:b/>
        </w:rPr>
        <w:t>7</w:t>
      </w:r>
      <w:r w:rsidR="007E37F1">
        <w:rPr>
          <w:b/>
        </w:rPr>
        <w:t>:</w:t>
      </w:r>
      <w:r w:rsidR="007E37F1" w:rsidRPr="007E37F1">
        <w:rPr>
          <w:b/>
        </w:rPr>
        <w:t xml:space="preserve"> If a frequency hopping configuration would result in (part of) the</w:t>
      </w:r>
      <w:r w:rsidR="007E37F1">
        <w:rPr>
          <w:b/>
        </w:rPr>
        <w:t xml:space="preserve"> PRS</w:t>
      </w:r>
      <w:r w:rsidR="007E37F1" w:rsidRPr="007E37F1">
        <w:rPr>
          <w:b/>
        </w:rPr>
        <w:t xml:space="preserve"> channel bandwidth falling outside the LTE system b</w:t>
      </w:r>
      <w:r w:rsidR="004568BD">
        <w:rPr>
          <w:b/>
        </w:rPr>
        <w:t xml:space="preserve">andwidth, frequency hopping is automatically </w:t>
      </w:r>
      <w:r w:rsidR="007E37F1" w:rsidRPr="007E37F1">
        <w:rPr>
          <w:b/>
        </w:rPr>
        <w:t xml:space="preserve">disabled for this </w:t>
      </w:r>
      <w:r w:rsidR="004568BD">
        <w:rPr>
          <w:b/>
        </w:rPr>
        <w:t>configuration</w:t>
      </w:r>
      <w:r w:rsidR="007E37F1" w:rsidRPr="007E37F1">
        <w:rPr>
          <w:b/>
        </w:rPr>
        <w:t>.</w:t>
      </w:r>
    </w:p>
    <w:p w14:paraId="00FB7E85" w14:textId="77777777" w:rsidR="00454488" w:rsidRPr="00B22623" w:rsidRDefault="00454488" w:rsidP="00454488">
      <w:pPr>
        <w:pStyle w:val="ListParagraph"/>
      </w:pPr>
    </w:p>
    <w:p w14:paraId="2F819BDC" w14:textId="40713CDC" w:rsidR="00454488" w:rsidRPr="00B22623" w:rsidRDefault="00454488" w:rsidP="0098546C">
      <w:pPr>
        <w:pStyle w:val="Caption"/>
        <w:jc w:val="both"/>
        <w:rPr>
          <w:rFonts w:cs="Arial"/>
          <w:b w:val="0"/>
        </w:rPr>
      </w:pPr>
      <w:r w:rsidRPr="00B22623">
        <w:rPr>
          <w:b w:val="0"/>
        </w:rPr>
        <w:fldChar w:fldCharType="begin"/>
      </w:r>
      <w:r w:rsidRPr="00B22623">
        <w:rPr>
          <w:b w:val="0"/>
        </w:rPr>
        <w:instrText xml:space="preserve"> REF _Ref465340141 \h  \* MERGEFORMAT </w:instrText>
      </w:r>
      <w:r w:rsidRPr="00B22623">
        <w:rPr>
          <w:b w:val="0"/>
        </w:rPr>
      </w:r>
      <w:r w:rsidRPr="00B22623">
        <w:rPr>
          <w:b w:val="0"/>
        </w:rPr>
        <w:fldChar w:fldCharType="separate"/>
      </w:r>
      <w:r w:rsidR="00EB0900" w:rsidRPr="00EB0900">
        <w:rPr>
          <w:b w:val="0"/>
        </w:rPr>
        <w:t xml:space="preserve">Figure </w:t>
      </w:r>
      <w:r w:rsidR="00EB0900" w:rsidRPr="00EB0900">
        <w:rPr>
          <w:b w:val="0"/>
          <w:noProof/>
        </w:rPr>
        <w:t>2</w:t>
      </w:r>
      <w:r w:rsidRPr="00B22623">
        <w:rPr>
          <w:b w:val="0"/>
        </w:rPr>
        <w:fldChar w:fldCharType="end"/>
      </w:r>
      <w:r w:rsidRPr="00B22623">
        <w:rPr>
          <w:b w:val="0"/>
        </w:rPr>
        <w:t xml:space="preserve"> shows an example PRS configuration. In each PRS period, 1 SF of 50 PRBs is configured for LTE PRS, 2 SFs of 25 PRBs</w:t>
      </w:r>
      <w:r w:rsidR="00826C32">
        <w:rPr>
          <w:b w:val="0"/>
        </w:rPr>
        <w:t xml:space="preserve"> without frequency hopping</w:t>
      </w:r>
      <w:r w:rsidRPr="00B22623">
        <w:rPr>
          <w:b w:val="0"/>
        </w:rPr>
        <w:t xml:space="preserve"> are configured for </w:t>
      </w:r>
      <w:r w:rsidR="00E578CA" w:rsidRPr="00B22623">
        <w:rPr>
          <w:b w:val="0"/>
        </w:rPr>
        <w:t>5</w:t>
      </w:r>
      <w:r w:rsidR="00101E00">
        <w:rPr>
          <w:b w:val="0"/>
        </w:rPr>
        <w:t xml:space="preserve"> </w:t>
      </w:r>
      <w:r w:rsidR="00E578CA" w:rsidRPr="00B22623">
        <w:rPr>
          <w:b w:val="0"/>
        </w:rPr>
        <w:t xml:space="preserve">MHz BL </w:t>
      </w:r>
      <w:r w:rsidRPr="00B22623">
        <w:rPr>
          <w:b w:val="0"/>
        </w:rPr>
        <w:t>FeMTC UE, and 4 SFs of 6 PRBs with frequency hopping</w:t>
      </w:r>
      <w:r w:rsidR="00E578CA" w:rsidRPr="00B22623">
        <w:rPr>
          <w:b w:val="0"/>
        </w:rPr>
        <w:t xml:space="preserve"> </w:t>
      </w:r>
      <w:r w:rsidRPr="00B22623">
        <w:rPr>
          <w:b w:val="0"/>
        </w:rPr>
        <w:t xml:space="preserve">are configured for </w:t>
      </w:r>
      <w:r w:rsidR="00E578CA" w:rsidRPr="00B22623">
        <w:rPr>
          <w:b w:val="0"/>
        </w:rPr>
        <w:t>1.4 MHz BL FeMTC UE. The frequency hopping of</w:t>
      </w:r>
      <w:r w:rsidR="001830C6">
        <w:rPr>
          <w:b w:val="0"/>
        </w:rPr>
        <w:t xml:space="preserve"> 1.4 MHz PRS</w:t>
      </w:r>
      <w:r w:rsidR="00E578CA" w:rsidRPr="00B22623">
        <w:rPr>
          <w:b w:val="0"/>
        </w:rPr>
        <w:t xml:space="preserve"> is</w:t>
      </w:r>
      <w:r w:rsidRPr="00B22623">
        <w:rPr>
          <w:b w:val="0"/>
        </w:rPr>
        <w:t xml:space="preserve"> </w:t>
      </w:r>
      <w:r w:rsidR="00B22623" w:rsidRPr="00B22623">
        <w:rPr>
          <w:b w:val="0"/>
        </w:rPr>
        <w:t>based on the</w:t>
      </w:r>
      <w:r w:rsidR="00053C93">
        <w:rPr>
          <w:b w:val="0"/>
        </w:rPr>
        <w:t xml:space="preserve"> </w:t>
      </w:r>
      <w:r w:rsidR="00B22623" w:rsidRPr="00B22623">
        <w:rPr>
          <w:b w:val="0"/>
        </w:rPr>
        <w:t>nar</w:t>
      </w:r>
      <w:r w:rsidR="00E85AAC">
        <w:rPr>
          <w:b w:val="0"/>
        </w:rPr>
        <w:t>r</w:t>
      </w:r>
      <w:r w:rsidR="00B22623" w:rsidRPr="00B22623">
        <w:rPr>
          <w:b w:val="0"/>
        </w:rPr>
        <w:t>owbands</w:t>
      </w:r>
      <w:r w:rsidR="005A3411">
        <w:rPr>
          <w:b w:val="0"/>
        </w:rPr>
        <w:t xml:space="preserve"> defined</w:t>
      </w:r>
      <w:r w:rsidR="00053C93">
        <w:rPr>
          <w:b w:val="0"/>
        </w:rPr>
        <w:t xml:space="preserve"> in Rel.-13</w:t>
      </w:r>
      <w:r w:rsidR="00B22623" w:rsidRPr="00B22623">
        <w:rPr>
          <w:b w:val="0"/>
        </w:rPr>
        <w:t xml:space="preserve"> shown in </w:t>
      </w:r>
      <w:r w:rsidR="00B22623" w:rsidRPr="00B22623">
        <w:rPr>
          <w:b w:val="0"/>
        </w:rPr>
        <w:fldChar w:fldCharType="begin"/>
      </w:r>
      <w:r w:rsidR="00B22623" w:rsidRPr="00B22623">
        <w:rPr>
          <w:b w:val="0"/>
        </w:rPr>
        <w:instrText xml:space="preserve"> REF _Ref465329927 \h  \* MERGEFORMAT </w:instrText>
      </w:r>
      <w:r w:rsidR="00B22623" w:rsidRPr="00B22623">
        <w:rPr>
          <w:b w:val="0"/>
        </w:rPr>
      </w:r>
      <w:r w:rsidR="00B22623" w:rsidRPr="00B22623">
        <w:rPr>
          <w:b w:val="0"/>
        </w:rPr>
        <w:fldChar w:fldCharType="separate"/>
      </w:r>
      <w:r w:rsidR="00EB0900" w:rsidRPr="00EB0900">
        <w:rPr>
          <w:b w:val="0"/>
        </w:rPr>
        <w:t xml:space="preserve">Figure </w:t>
      </w:r>
      <w:r w:rsidR="00EB0900" w:rsidRPr="00EB0900">
        <w:rPr>
          <w:b w:val="0"/>
          <w:noProof/>
        </w:rPr>
        <w:t>1</w:t>
      </w:r>
      <w:r w:rsidR="00B22623" w:rsidRPr="00B22623">
        <w:rPr>
          <w:b w:val="0"/>
        </w:rPr>
        <w:fldChar w:fldCharType="end"/>
      </w:r>
      <w:r w:rsidR="00B22623" w:rsidRPr="00B22623">
        <w:rPr>
          <w:b w:val="0"/>
        </w:rPr>
        <w:t>.</w:t>
      </w:r>
    </w:p>
    <w:p w14:paraId="66059A26" w14:textId="6B04B76D" w:rsidR="00FD7616" w:rsidRDefault="00076527" w:rsidP="00FB13A4">
      <w:pPr>
        <w:jc w:val="center"/>
        <w:rPr>
          <w:rFonts w:cs="Arial"/>
        </w:rPr>
      </w:pPr>
      <w:r w:rsidRPr="00076527">
        <w:rPr>
          <w:noProof/>
          <w:lang w:val="en-US"/>
        </w:rPr>
        <w:t xml:space="preserve"> </w:t>
      </w:r>
      <w:r w:rsidR="0075070B">
        <w:rPr>
          <w:noProof/>
          <w:lang w:val="sv-SE" w:eastAsia="sv-SE"/>
        </w:rPr>
        <w:drawing>
          <wp:inline distT="0" distB="0" distL="0" distR="0" wp14:anchorId="401B928F" wp14:editId="222934BA">
            <wp:extent cx="4500438" cy="3461552"/>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07248" cy="3466790"/>
                    </a:xfrm>
                    <a:prstGeom prst="rect">
                      <a:avLst/>
                    </a:prstGeom>
                  </pic:spPr>
                </pic:pic>
              </a:graphicData>
            </a:graphic>
          </wp:inline>
        </w:drawing>
      </w:r>
    </w:p>
    <w:p w14:paraId="2846EF2C" w14:textId="00D304AB" w:rsidR="00E578CA" w:rsidRDefault="00FD7616" w:rsidP="00B255E5">
      <w:pPr>
        <w:pStyle w:val="Caption"/>
      </w:pPr>
      <w:bookmarkStart w:id="3" w:name="_Ref465340141"/>
      <w:r>
        <w:t xml:space="preserve">Figure </w:t>
      </w:r>
      <w:r>
        <w:fldChar w:fldCharType="begin"/>
      </w:r>
      <w:r>
        <w:instrText xml:space="preserve"> SEQ Figure \* ARABIC </w:instrText>
      </w:r>
      <w:r>
        <w:fldChar w:fldCharType="separate"/>
      </w:r>
      <w:r w:rsidR="00EB0900">
        <w:rPr>
          <w:noProof/>
        </w:rPr>
        <w:t>2</w:t>
      </w:r>
      <w:r>
        <w:fldChar w:fldCharType="end"/>
      </w:r>
      <w:bookmarkEnd w:id="3"/>
      <w:r>
        <w:t>: An example PRS configuration: 10 MHz LTE PRS, 5</w:t>
      </w:r>
      <w:r w:rsidR="00101E00">
        <w:t xml:space="preserve"> </w:t>
      </w:r>
      <w:r>
        <w:t>MHz PRS without frequency hopping, and 1.4</w:t>
      </w:r>
      <w:r w:rsidR="00101E00">
        <w:t xml:space="preserve"> </w:t>
      </w:r>
      <w:r w:rsidR="00E578CA">
        <w:t>MHz PRS with frequency hopping</w:t>
      </w:r>
      <w:r w:rsidR="00862DCD">
        <w:t xml:space="preserve"> in two narrowbands</w:t>
      </w:r>
      <w:r w:rsidR="00076527">
        <w:t>.</w:t>
      </w:r>
    </w:p>
    <w:p w14:paraId="3A66BDEF" w14:textId="77777777" w:rsidR="00C95546" w:rsidRPr="00C95546" w:rsidRDefault="00C95546" w:rsidP="00C95546"/>
    <w:p w14:paraId="69604CDC" w14:textId="7A72F937" w:rsidR="00055FB3" w:rsidRPr="00E330BC" w:rsidRDefault="00055FB3" w:rsidP="00055FB3">
      <w:pPr>
        <w:pStyle w:val="Heading1"/>
      </w:pPr>
      <w:r>
        <w:t>Conclusions</w:t>
      </w:r>
    </w:p>
    <w:p w14:paraId="77C6AC69" w14:textId="0F3EE92D" w:rsidR="00F5532D" w:rsidRPr="00E76FE1" w:rsidRDefault="00511F61" w:rsidP="00C2598B">
      <w:pPr>
        <w:pStyle w:val="BodyText"/>
        <w:rPr>
          <w:rFonts w:eastAsia="MS Mincho"/>
          <w:lang w:eastAsia="ja-JP"/>
        </w:rPr>
      </w:pPr>
      <w:r>
        <w:t xml:space="preserve">In this contribution, we have </w:t>
      </w:r>
      <w:r w:rsidR="009C56AA" w:rsidRPr="009C56AA">
        <w:t>discuss</w:t>
      </w:r>
      <w:r w:rsidR="009C56AA">
        <w:t>ed</w:t>
      </w:r>
      <w:r w:rsidR="009C56AA" w:rsidRPr="009C56AA">
        <w:t xml:space="preserve"> PRS frequency l</w:t>
      </w:r>
      <w:r w:rsidR="009C56AA">
        <w:t xml:space="preserve">ocation determination for FeMTC and </w:t>
      </w:r>
      <w:r w:rsidR="005A5F02">
        <w:t>made the following</w:t>
      </w:r>
      <w:r w:rsidR="00E80950">
        <w:t xml:space="preserve"> observation</w:t>
      </w:r>
      <w:r w:rsidR="00F5532D">
        <w:t>.</w:t>
      </w:r>
    </w:p>
    <w:p w14:paraId="4BEA2EE4" w14:textId="2DF66F3A" w:rsidR="00E80950" w:rsidRPr="00342D7E" w:rsidRDefault="00342D7E" w:rsidP="00342D7E">
      <w:pPr>
        <w:rPr>
          <w:b/>
        </w:rPr>
      </w:pPr>
      <w:r w:rsidRPr="009B2727">
        <w:rPr>
          <w:b/>
        </w:rPr>
        <w:t xml:space="preserve">Observation 1: </w:t>
      </w:r>
      <w:r w:rsidR="003B1259">
        <w:rPr>
          <w:b/>
        </w:rPr>
        <w:t xml:space="preserve">The </w:t>
      </w:r>
      <w:r w:rsidRPr="009B2727">
        <w:rPr>
          <w:b/>
        </w:rPr>
        <w:t>5-MHz BL UE will be able to have sufficient positioning performance using one of the existing PRS configurations, and new PRS configurations are only expected to be needed for 1.4-MHz BL UE.</w:t>
      </w:r>
    </w:p>
    <w:p w14:paraId="6DC377E8" w14:textId="77777777" w:rsidR="00776210" w:rsidRDefault="00776210" w:rsidP="00C2598B">
      <w:pPr>
        <w:pStyle w:val="BodyText"/>
      </w:pPr>
    </w:p>
    <w:p w14:paraId="678BAEB1" w14:textId="5C456869" w:rsidR="00E80950" w:rsidRDefault="004E3DF1" w:rsidP="00C2598B">
      <w:pPr>
        <w:pStyle w:val="BodyText"/>
      </w:pPr>
      <w:r>
        <w:t>We have the</w:t>
      </w:r>
      <w:r w:rsidR="00E80950">
        <w:t xml:space="preserve"> following proposals.</w:t>
      </w:r>
    </w:p>
    <w:p w14:paraId="3CEDA69B" w14:textId="77777777" w:rsidR="00342D7E" w:rsidRDefault="00342D7E" w:rsidP="00342D7E">
      <w:pPr>
        <w:rPr>
          <w:b/>
        </w:rPr>
      </w:pPr>
      <w:r w:rsidRPr="00BD603C">
        <w:rPr>
          <w:b/>
        </w:rPr>
        <w:t xml:space="preserve">Proposal </w:t>
      </w:r>
      <w:r>
        <w:rPr>
          <w:b/>
        </w:rPr>
        <w:t>1</w:t>
      </w:r>
      <w:r w:rsidRPr="00BD603C">
        <w:rPr>
          <w:b/>
        </w:rPr>
        <w:t xml:space="preserve">: Frequency hopping of PRS in FeMTC OTDOA is configurable </w:t>
      </w:r>
      <w:r>
        <w:rPr>
          <w:b/>
        </w:rPr>
        <w:t>by</w:t>
      </w:r>
      <w:r w:rsidRPr="00BD603C">
        <w:rPr>
          <w:b/>
        </w:rPr>
        <w:t xml:space="preserve"> eNB.</w:t>
      </w:r>
    </w:p>
    <w:p w14:paraId="5311A90D" w14:textId="77777777" w:rsidR="00342D7E" w:rsidRDefault="00342D7E" w:rsidP="00342D7E">
      <w:pPr>
        <w:rPr>
          <w:b/>
        </w:rPr>
      </w:pPr>
      <w:r w:rsidRPr="007422AF">
        <w:rPr>
          <w:b/>
        </w:rPr>
        <w:lastRenderedPageBreak/>
        <w:t xml:space="preserve">Proposal </w:t>
      </w:r>
      <w:r>
        <w:rPr>
          <w:b/>
        </w:rPr>
        <w:t>2</w:t>
      </w:r>
      <w:r w:rsidRPr="007422AF">
        <w:rPr>
          <w:b/>
        </w:rPr>
        <w:t>: If frequency hopping of PRS in FeMTC OTDOA is deactivated by eNB, the PRS transmissions for FeMTC are fixed to the center of LTE carrier, regardless of the PRS bandwidth.</w:t>
      </w:r>
    </w:p>
    <w:p w14:paraId="2C4D36E3" w14:textId="77777777" w:rsidR="00342D7E" w:rsidRDefault="00342D7E" w:rsidP="00342D7E">
      <w:pPr>
        <w:rPr>
          <w:b/>
        </w:rPr>
      </w:pPr>
      <w:r>
        <w:rPr>
          <w:b/>
        </w:rPr>
        <w:t xml:space="preserve">Proposal 3: If </w:t>
      </w:r>
      <w:r w:rsidRPr="00DE0C90">
        <w:rPr>
          <w:b/>
        </w:rPr>
        <w:t>the same RSTD measurement requirements define</w:t>
      </w:r>
      <w:r>
        <w:rPr>
          <w:b/>
        </w:rPr>
        <w:t xml:space="preserve">d for regular LTE UE are expected to be met by FeMTC UE, FeMTC UE should be allowed to use </w:t>
      </w:r>
      <w:r w:rsidRPr="00DE0C90">
        <w:rPr>
          <w:b/>
        </w:rPr>
        <w:t>more PRS subframes</w:t>
      </w:r>
      <w:r>
        <w:rPr>
          <w:b/>
        </w:rPr>
        <w:t xml:space="preserve"> for RSTD measurements.</w:t>
      </w:r>
    </w:p>
    <w:p w14:paraId="77E67ED4" w14:textId="77777777" w:rsidR="00342D7E" w:rsidRDefault="00342D7E" w:rsidP="00342D7E">
      <w:pPr>
        <w:rPr>
          <w:b/>
        </w:rPr>
      </w:pPr>
      <w:r w:rsidRPr="005666C5">
        <w:rPr>
          <w:b/>
        </w:rPr>
        <w:t>Proposal</w:t>
      </w:r>
      <w:r>
        <w:rPr>
          <w:b/>
        </w:rPr>
        <w:t xml:space="preserve"> 4</w:t>
      </w:r>
      <w:r w:rsidRPr="005666C5">
        <w:rPr>
          <w:b/>
        </w:rPr>
        <w:t xml:space="preserve">: </w:t>
      </w:r>
      <w:r>
        <w:rPr>
          <w:b/>
        </w:rPr>
        <w:t xml:space="preserve">Reuse </w:t>
      </w:r>
      <w:r w:rsidRPr="005666C5">
        <w:rPr>
          <w:b/>
        </w:rPr>
        <w:t>narrowbands</w:t>
      </w:r>
      <w:r>
        <w:rPr>
          <w:b/>
        </w:rPr>
        <w:t xml:space="preserve"> defined in Rel-13</w:t>
      </w:r>
      <w:r w:rsidRPr="005666C5">
        <w:rPr>
          <w:b/>
        </w:rPr>
        <w:t xml:space="preserve"> for</w:t>
      </w:r>
      <w:r>
        <w:rPr>
          <w:b/>
        </w:rPr>
        <w:t xml:space="preserve"> the design of</w:t>
      </w:r>
      <w:r w:rsidRPr="005666C5">
        <w:rPr>
          <w:b/>
        </w:rPr>
        <w:t xml:space="preserve"> frequency hopping of 1.4</w:t>
      </w:r>
      <w:r>
        <w:rPr>
          <w:b/>
        </w:rPr>
        <w:t xml:space="preserve"> </w:t>
      </w:r>
      <w:r w:rsidRPr="005666C5">
        <w:rPr>
          <w:b/>
        </w:rPr>
        <w:t>MHz PRS</w:t>
      </w:r>
      <w:r>
        <w:rPr>
          <w:b/>
        </w:rPr>
        <w:t xml:space="preserve"> for FeMTC.</w:t>
      </w:r>
    </w:p>
    <w:p w14:paraId="32D0C45E" w14:textId="77777777" w:rsidR="00342D7E" w:rsidRPr="00FB13A4" w:rsidRDefault="00342D7E" w:rsidP="00342D7E">
      <w:pPr>
        <w:rPr>
          <w:rFonts w:cs="Arial"/>
          <w:b/>
        </w:rPr>
      </w:pPr>
      <w:r w:rsidRPr="00FB13A4">
        <w:rPr>
          <w:rFonts w:cs="Arial"/>
          <w:b/>
        </w:rPr>
        <w:t>Pr</w:t>
      </w:r>
      <w:r>
        <w:rPr>
          <w:rFonts w:cs="Arial"/>
          <w:b/>
        </w:rPr>
        <w:t>oposal 5</w:t>
      </w:r>
      <w:r w:rsidRPr="00FB13A4">
        <w:rPr>
          <w:rFonts w:cs="Arial"/>
          <w:b/>
        </w:rPr>
        <w:t>: The design of frequency hopping of 1.4 MHz PRS</w:t>
      </w:r>
      <w:r>
        <w:rPr>
          <w:rFonts w:cs="Arial"/>
          <w:b/>
        </w:rPr>
        <w:t xml:space="preserve"> </w:t>
      </w:r>
      <w:r w:rsidRPr="00FB13A4">
        <w:rPr>
          <w:rFonts w:cs="Arial"/>
          <w:b/>
        </w:rPr>
        <w:t>is as follows.</w:t>
      </w:r>
    </w:p>
    <w:p w14:paraId="0E0A239E" w14:textId="77777777" w:rsidR="00342D7E" w:rsidRPr="00FB13A4" w:rsidRDefault="00342D7E" w:rsidP="00342D7E">
      <w:pPr>
        <w:pStyle w:val="ListParagraph"/>
        <w:numPr>
          <w:ilvl w:val="0"/>
          <w:numId w:val="43"/>
        </w:numPr>
        <w:rPr>
          <w:b/>
        </w:rPr>
      </w:pPr>
      <w:r w:rsidRPr="00FB13A4">
        <w:rPr>
          <w:b/>
        </w:rPr>
        <w:t>A set of 1.4 MHz narrowbands is configured for PRS frequency hopping.</w:t>
      </w:r>
    </w:p>
    <w:p w14:paraId="3605133B" w14:textId="77777777" w:rsidR="00342D7E" w:rsidRPr="00FB13A4" w:rsidRDefault="00342D7E" w:rsidP="00342D7E">
      <w:pPr>
        <w:pStyle w:val="ListParagraph"/>
        <w:numPr>
          <w:ilvl w:val="0"/>
          <w:numId w:val="43"/>
        </w:numPr>
        <w:rPr>
          <w:b/>
        </w:rPr>
      </w:pPr>
      <w:r w:rsidRPr="00FB13A4">
        <w:rPr>
          <w:b/>
        </w:rPr>
        <w:t xml:space="preserve">The hopping pattern starts in every radio frame fulfilling </w:t>
      </w:r>
    </w:p>
    <w:p w14:paraId="7BBF8610" w14:textId="77777777" w:rsidR="00342D7E" w:rsidRPr="00FB13A4" w:rsidRDefault="00342D7E" w:rsidP="00342D7E">
      <w:pPr>
        <w:pStyle w:val="ListParagraph"/>
        <w:numPr>
          <w:ilvl w:val="1"/>
          <w:numId w:val="43"/>
        </w:numPr>
        <w:rPr>
          <w:b/>
        </w:rPr>
      </w:pPr>
      <w:r w:rsidRPr="00FB13A4">
        <w:rPr>
          <w:b/>
        </w:rPr>
        <w:t xml:space="preserve">Option A: </w:t>
      </w:r>
      <w:r>
        <w:rPr>
          <w:b/>
        </w:rPr>
        <w:t>(SFN – PRS subframe offset) mod</w:t>
      </w:r>
      <w:r w:rsidRPr="00FB13A4">
        <w:rPr>
          <w:b/>
        </w:rPr>
        <w:t xml:space="preserve"> X = 0, where X = 16</w:t>
      </w:r>
    </w:p>
    <w:p w14:paraId="7D870686" w14:textId="77777777" w:rsidR="00342D7E" w:rsidRPr="00FB13A4" w:rsidRDefault="00342D7E" w:rsidP="00342D7E">
      <w:pPr>
        <w:pStyle w:val="ListParagraph"/>
        <w:numPr>
          <w:ilvl w:val="1"/>
          <w:numId w:val="43"/>
        </w:numPr>
        <w:rPr>
          <w:b/>
        </w:rPr>
      </w:pPr>
      <w:r>
        <w:rPr>
          <w:b/>
        </w:rPr>
        <w:t>Option B: SFN mod</w:t>
      </w:r>
      <w:r w:rsidRPr="00FB13A4">
        <w:rPr>
          <w:b/>
        </w:rPr>
        <w:t xml:space="preserve"> 8 = 0</w:t>
      </w:r>
    </w:p>
    <w:p w14:paraId="4012467B" w14:textId="77777777" w:rsidR="00342D7E" w:rsidRPr="00FB13A4" w:rsidRDefault="00342D7E" w:rsidP="00342D7E">
      <w:pPr>
        <w:pStyle w:val="ListParagraph"/>
        <w:numPr>
          <w:ilvl w:val="0"/>
          <w:numId w:val="43"/>
        </w:numPr>
        <w:rPr>
          <w:b/>
        </w:rPr>
      </w:pPr>
      <w:r w:rsidRPr="00FB13A4">
        <w:rPr>
          <w:b/>
        </w:rPr>
        <w:t xml:space="preserve">The PRS frequency hopping interval is configurable from the set </w:t>
      </w:r>
    </w:p>
    <w:p w14:paraId="1826A3A5" w14:textId="77777777" w:rsidR="00342D7E" w:rsidRPr="00FB13A4" w:rsidRDefault="00342D7E" w:rsidP="00342D7E">
      <w:pPr>
        <w:pStyle w:val="ListParagraph"/>
        <w:numPr>
          <w:ilvl w:val="1"/>
          <w:numId w:val="43"/>
        </w:numPr>
        <w:rPr>
          <w:b/>
        </w:rPr>
      </w:pPr>
      <w:r w:rsidRPr="00FB13A4">
        <w:rPr>
          <w:b/>
        </w:rPr>
        <w:t xml:space="preserve">{1, 2, 4, 8} in FDD </w:t>
      </w:r>
    </w:p>
    <w:p w14:paraId="1D60A4F2" w14:textId="77777777" w:rsidR="00342D7E" w:rsidRPr="00FB13A4" w:rsidRDefault="00342D7E" w:rsidP="00342D7E">
      <w:pPr>
        <w:pStyle w:val="ListParagraph"/>
        <w:numPr>
          <w:ilvl w:val="1"/>
          <w:numId w:val="43"/>
        </w:numPr>
        <w:rPr>
          <w:b/>
        </w:rPr>
      </w:pPr>
      <w:r w:rsidRPr="00FB13A4">
        <w:rPr>
          <w:b/>
        </w:rPr>
        <w:t>{1, 5, 10, 20} in TDD</w:t>
      </w:r>
    </w:p>
    <w:p w14:paraId="1FA48DA4" w14:textId="77777777" w:rsidR="00342D7E" w:rsidRPr="00FB13A4" w:rsidRDefault="00342D7E" w:rsidP="00342D7E">
      <w:pPr>
        <w:pStyle w:val="ListParagraph"/>
        <w:numPr>
          <w:ilvl w:val="0"/>
          <w:numId w:val="43"/>
        </w:numPr>
        <w:rPr>
          <w:b/>
        </w:rPr>
      </w:pPr>
      <w:r w:rsidRPr="00FB13A4">
        <w:rPr>
          <w:b/>
        </w:rPr>
        <w:t>The first narrowband index in the frequency hopping pattern can be configured.</w:t>
      </w:r>
    </w:p>
    <w:p w14:paraId="06DA8920" w14:textId="77777777" w:rsidR="00342D7E" w:rsidRPr="00FB13A4" w:rsidRDefault="00342D7E" w:rsidP="00342D7E">
      <w:pPr>
        <w:pStyle w:val="ListParagraph"/>
        <w:numPr>
          <w:ilvl w:val="0"/>
          <w:numId w:val="43"/>
        </w:numPr>
        <w:rPr>
          <w:b/>
        </w:rPr>
      </w:pPr>
      <w:r w:rsidRPr="00FB13A4">
        <w:rPr>
          <w:b/>
        </w:rPr>
        <w:t xml:space="preserve">The transmission cycles through the other configured </w:t>
      </w:r>
      <w:r>
        <w:rPr>
          <w:b/>
        </w:rPr>
        <w:t>1.4 MHz bands</w:t>
      </w:r>
      <w:r w:rsidRPr="00FB13A4">
        <w:rPr>
          <w:b/>
        </w:rPr>
        <w:t>.</w:t>
      </w:r>
    </w:p>
    <w:p w14:paraId="55299BD7" w14:textId="77777777" w:rsidR="00342D7E" w:rsidRPr="00342D7E" w:rsidRDefault="00342D7E" w:rsidP="00342D7E">
      <w:pPr>
        <w:rPr>
          <w:b/>
        </w:rPr>
      </w:pPr>
      <w:r w:rsidRPr="00342D7E">
        <w:rPr>
          <w:b/>
        </w:rPr>
        <w:t xml:space="preserve">Proposal 6: Frequency hopping for 5 MHz PRS follows the same configuration parameters as frequency hopping for 1.4 MHz PRS. </w:t>
      </w:r>
    </w:p>
    <w:p w14:paraId="79C38B23" w14:textId="5F0764E8" w:rsidR="00E80950" w:rsidRDefault="00342D7E" w:rsidP="00342D7E">
      <w:pPr>
        <w:rPr>
          <w:b/>
        </w:rPr>
      </w:pPr>
      <w:r w:rsidRPr="00342D7E">
        <w:rPr>
          <w:b/>
        </w:rPr>
        <w:t>Proposal 7: If a frequency hopping configuration would result in (part of) the PRS channel bandwidth falling outside the LTE system bandwidth, frequency hopping is automatically disabled for this configuration.</w:t>
      </w:r>
    </w:p>
    <w:p w14:paraId="39B7133D" w14:textId="77777777" w:rsidR="00C95546" w:rsidRDefault="00C95546" w:rsidP="00342D7E"/>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5DA2015E" w14:textId="08E80F42" w:rsidR="0076279C" w:rsidRPr="0076279C" w:rsidRDefault="0076279C" w:rsidP="0076279C">
      <w:pPr>
        <w:pStyle w:val="Reference"/>
        <w:numPr>
          <w:ilvl w:val="0"/>
          <w:numId w:val="1"/>
        </w:numPr>
        <w:overflowPunct/>
        <w:autoSpaceDE/>
        <w:autoSpaceDN/>
        <w:adjustRightInd/>
        <w:spacing w:after="200" w:line="276" w:lineRule="auto"/>
        <w:jc w:val="left"/>
        <w:textAlignment w:val="auto"/>
        <w:rPr>
          <w:rFonts w:asciiTheme="minorBidi" w:hAnsiTheme="minorBidi" w:cstheme="minorBidi"/>
          <w:lang w:val="en-US"/>
        </w:rPr>
      </w:pPr>
      <w:bookmarkStart w:id="4" w:name="_Ref458608991"/>
      <w:bookmarkStart w:id="5" w:name="_Ref174151459"/>
      <w:bookmarkStart w:id="6" w:name="_Ref189809556"/>
      <w:bookmarkStart w:id="7" w:name="_Ref458753847"/>
      <w:r>
        <w:t>RP-16</w:t>
      </w:r>
      <w:bookmarkEnd w:id="4"/>
      <w:r>
        <w:t>1464, “Revised WID for Further Enhanced MTC for LTE”</w:t>
      </w:r>
      <w:bookmarkEnd w:id="5"/>
      <w:bookmarkEnd w:id="6"/>
      <w:bookmarkEnd w:id="7"/>
      <w:r w:rsidR="0013081E">
        <w:t>,</w:t>
      </w:r>
      <w:r w:rsidR="001D2DA3">
        <w:t xml:space="preserve"> Ericsson</w:t>
      </w:r>
    </w:p>
    <w:p w14:paraId="46705DC9" w14:textId="4CED7D70" w:rsidR="0076279C" w:rsidRPr="004A5506" w:rsidRDefault="004306FB" w:rsidP="0076279C">
      <w:pPr>
        <w:pStyle w:val="Reference"/>
        <w:numPr>
          <w:ilvl w:val="0"/>
          <w:numId w:val="1"/>
        </w:numPr>
        <w:overflowPunct/>
        <w:autoSpaceDE/>
        <w:autoSpaceDN/>
        <w:adjustRightInd/>
        <w:spacing w:after="200" w:line="276" w:lineRule="auto"/>
        <w:jc w:val="left"/>
        <w:textAlignment w:val="auto"/>
        <w:rPr>
          <w:rFonts w:asciiTheme="minorBidi" w:hAnsiTheme="minorBidi" w:cstheme="minorBidi"/>
          <w:lang w:val="en-US"/>
        </w:rPr>
      </w:pPr>
      <w:r>
        <w:t>R1-1611048, “Summary of RAN1 agreements for Rel-14 FeMTC”</w:t>
      </w:r>
      <w:r w:rsidR="0013081E">
        <w:t>,</w:t>
      </w:r>
      <w:r w:rsidR="001D2DA3">
        <w:t xml:space="preserve"> Ericsson</w:t>
      </w:r>
      <w:r w:rsidRPr="0076279C" w:rsidDel="004306FB">
        <w:t xml:space="preserve"> </w:t>
      </w:r>
    </w:p>
    <w:p w14:paraId="673359E9" w14:textId="1E566B6F" w:rsidR="004A5506" w:rsidRPr="00FB13A4" w:rsidRDefault="00B81E2B" w:rsidP="00B81E2B">
      <w:pPr>
        <w:pStyle w:val="Reference"/>
        <w:numPr>
          <w:ilvl w:val="0"/>
          <w:numId w:val="1"/>
        </w:numPr>
        <w:overflowPunct/>
        <w:autoSpaceDE/>
        <w:autoSpaceDN/>
        <w:adjustRightInd/>
        <w:spacing w:after="200" w:line="276" w:lineRule="auto"/>
        <w:jc w:val="left"/>
        <w:textAlignment w:val="auto"/>
        <w:rPr>
          <w:rFonts w:asciiTheme="minorBidi" w:hAnsiTheme="minorBidi" w:cstheme="minorBidi"/>
          <w:lang w:val="en-US"/>
        </w:rPr>
      </w:pPr>
      <w:bookmarkStart w:id="8" w:name="_Ref465263437"/>
      <w:r>
        <w:t xml:space="preserve">TS </w:t>
      </w:r>
      <w:r w:rsidR="004A5506">
        <w:t>36.133</w:t>
      </w:r>
      <w:bookmarkEnd w:id="8"/>
      <w:r>
        <w:t>, “</w:t>
      </w:r>
      <w:r w:rsidRPr="00B81E2B">
        <w:t>Requirements for support of radio resource management</w:t>
      </w:r>
      <w:r>
        <w:t>”</w:t>
      </w:r>
      <w:r w:rsidR="00BA637C">
        <w:t>, V13.5.0</w:t>
      </w:r>
    </w:p>
    <w:p w14:paraId="38983E38" w14:textId="3910FA7A" w:rsidR="00BA778E" w:rsidRPr="00392576" w:rsidRDefault="00466DA5" w:rsidP="00466DA5">
      <w:pPr>
        <w:pStyle w:val="Reference"/>
        <w:numPr>
          <w:ilvl w:val="0"/>
          <w:numId w:val="1"/>
        </w:numPr>
        <w:overflowPunct/>
        <w:autoSpaceDE/>
        <w:autoSpaceDN/>
        <w:adjustRightInd/>
        <w:spacing w:after="200" w:line="276" w:lineRule="auto"/>
        <w:jc w:val="left"/>
        <w:textAlignment w:val="auto"/>
        <w:rPr>
          <w:rFonts w:asciiTheme="minorBidi" w:hAnsiTheme="minorBidi" w:cstheme="minorBidi"/>
          <w:lang w:val="en-US"/>
        </w:rPr>
      </w:pPr>
      <w:bookmarkStart w:id="9" w:name="_Ref465935997"/>
      <w:r w:rsidRPr="00466DA5">
        <w:t>R1-1611097</w:t>
      </w:r>
      <w:r>
        <w:t>,</w:t>
      </w:r>
      <w:r w:rsidRPr="00466DA5">
        <w:t xml:space="preserve"> </w:t>
      </w:r>
      <w:r>
        <w:t>“</w:t>
      </w:r>
      <w:r w:rsidRPr="00466DA5">
        <w:t>Larger max channel bandwidth for FeMTC</w:t>
      </w:r>
      <w:r>
        <w:t>”</w:t>
      </w:r>
      <w:r w:rsidR="0013081E">
        <w:t>,</w:t>
      </w:r>
      <w:r>
        <w:t xml:space="preserve"> Ericsson</w:t>
      </w:r>
      <w:bookmarkEnd w:id="9"/>
    </w:p>
    <w:sectPr w:rsidR="00BA778E" w:rsidRPr="00392576"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21FDE" w14:textId="77777777" w:rsidR="00232B78" w:rsidRDefault="00232B78">
      <w:pPr>
        <w:spacing w:after="0"/>
      </w:pPr>
      <w:r>
        <w:separator/>
      </w:r>
    </w:p>
  </w:endnote>
  <w:endnote w:type="continuationSeparator" w:id="0">
    <w:p w14:paraId="3480760E" w14:textId="77777777" w:rsidR="00232B78" w:rsidRDefault="00232B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eiryo">
    <w:panose1 w:val="020B0604030504040204"/>
    <w:charset w:val="80"/>
    <w:family w:val="swiss"/>
    <w:pitch w:val="variable"/>
    <w:sig w:usb0="E10102FF" w:usb1="EAC7FFFF" w:usb2="0001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34F338BD" w:rsidR="00DB3BFA" w:rsidRDefault="00DB3BFA">
    <w:pPr>
      <w:pStyle w:val="Footer"/>
      <w:ind w:right="-1521"/>
    </w:pPr>
    <w:r>
      <w:rPr>
        <w:rStyle w:val="PageNumber"/>
      </w:rPr>
      <w:fldChar w:fldCharType="begin"/>
    </w:r>
    <w:r>
      <w:rPr>
        <w:rStyle w:val="PageNumber"/>
      </w:rPr>
      <w:instrText xml:space="preserve"> PAGE </w:instrText>
    </w:r>
    <w:r>
      <w:rPr>
        <w:rStyle w:val="PageNumber"/>
      </w:rPr>
      <w:fldChar w:fldCharType="separate"/>
    </w:r>
    <w:r w:rsidR="00776210">
      <w:rPr>
        <w:rStyle w:val="PageNumber"/>
      </w:rPr>
      <w:t>2</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6210">
      <w:rPr>
        <w:rStyle w:val="PageNumber"/>
      </w:rPr>
      <w:t>5</w:t>
    </w:r>
    <w:r>
      <w:rPr>
        <w:rStyle w:val="PageNumber"/>
      </w:rPr>
      <w:fldChar w:fldCharType="end"/>
    </w:r>
    <w:r>
      <w:rPr>
        <w:rStyle w:val="PageNumber"/>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69D5C6E4" w:rsidR="00DB3BFA" w:rsidRDefault="00DB3BFA">
    <w:pPr>
      <w:pStyle w:val="Footer"/>
    </w:pPr>
    <w:r>
      <w:rPr>
        <w:rStyle w:val="PageNumber"/>
      </w:rPr>
      <w:fldChar w:fldCharType="begin"/>
    </w:r>
    <w:r>
      <w:rPr>
        <w:rStyle w:val="PageNumber"/>
      </w:rPr>
      <w:instrText xml:space="preserve"> PAGE </w:instrText>
    </w:r>
    <w:r>
      <w:rPr>
        <w:rStyle w:val="PageNumber"/>
      </w:rPr>
      <w:fldChar w:fldCharType="separate"/>
    </w:r>
    <w:r w:rsidR="0077621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6210">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62326" w14:textId="77777777" w:rsidR="00232B78" w:rsidRDefault="00232B78">
      <w:pPr>
        <w:spacing w:after="0"/>
      </w:pPr>
      <w:r>
        <w:separator/>
      </w:r>
    </w:p>
  </w:footnote>
  <w:footnote w:type="continuationSeparator" w:id="0">
    <w:p w14:paraId="1957679D" w14:textId="77777777" w:rsidR="00232B78" w:rsidRDefault="00232B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DB3BFA" w:rsidRPr="006A0FC7" w:rsidRDefault="00DB3BFA"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DB3BFA" w:rsidRPr="00BF30DA" w:rsidRDefault="00DB3BFA"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13924E5"/>
    <w:multiLevelType w:val="hybridMultilevel"/>
    <w:tmpl w:val="4D3EAC7C"/>
    <w:lvl w:ilvl="0" w:tplc="837E02E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37291"/>
    <w:multiLevelType w:val="hybridMultilevel"/>
    <w:tmpl w:val="D89EE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111471"/>
    <w:multiLevelType w:val="hybridMultilevel"/>
    <w:tmpl w:val="AACE1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66"/>
    <w:multiLevelType w:val="hybridMultilevel"/>
    <w:tmpl w:val="39700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964BA"/>
    <w:multiLevelType w:val="hybridMultilevel"/>
    <w:tmpl w:val="149AC06C"/>
    <w:lvl w:ilvl="0" w:tplc="7994A592">
      <w:start w:val="1"/>
      <w:numFmt w:val="bullet"/>
      <w:lvlText w:val="•"/>
      <w:lvlJc w:val="left"/>
      <w:pPr>
        <w:tabs>
          <w:tab w:val="num" w:pos="720"/>
        </w:tabs>
        <w:ind w:left="720" w:hanging="360"/>
      </w:pPr>
      <w:rPr>
        <w:rFonts w:ascii="Arial" w:hAnsi="Arial" w:hint="default"/>
      </w:rPr>
    </w:lvl>
    <w:lvl w:ilvl="1" w:tplc="8340C5E2">
      <w:numFmt w:val="bullet"/>
      <w:lvlText w:val="–"/>
      <w:lvlJc w:val="left"/>
      <w:pPr>
        <w:tabs>
          <w:tab w:val="num" w:pos="1440"/>
        </w:tabs>
        <w:ind w:left="1440" w:hanging="360"/>
      </w:pPr>
      <w:rPr>
        <w:rFonts w:ascii="Arial" w:hAnsi="Arial" w:hint="default"/>
      </w:rPr>
    </w:lvl>
    <w:lvl w:ilvl="2" w:tplc="F67C990E" w:tentative="1">
      <w:start w:val="1"/>
      <w:numFmt w:val="bullet"/>
      <w:lvlText w:val="•"/>
      <w:lvlJc w:val="left"/>
      <w:pPr>
        <w:tabs>
          <w:tab w:val="num" w:pos="2160"/>
        </w:tabs>
        <w:ind w:left="2160" w:hanging="360"/>
      </w:pPr>
      <w:rPr>
        <w:rFonts w:ascii="Arial" w:hAnsi="Arial" w:hint="default"/>
      </w:rPr>
    </w:lvl>
    <w:lvl w:ilvl="3" w:tplc="54966896" w:tentative="1">
      <w:start w:val="1"/>
      <w:numFmt w:val="bullet"/>
      <w:lvlText w:val="•"/>
      <w:lvlJc w:val="left"/>
      <w:pPr>
        <w:tabs>
          <w:tab w:val="num" w:pos="2880"/>
        </w:tabs>
        <w:ind w:left="2880" w:hanging="360"/>
      </w:pPr>
      <w:rPr>
        <w:rFonts w:ascii="Arial" w:hAnsi="Arial" w:hint="default"/>
      </w:rPr>
    </w:lvl>
    <w:lvl w:ilvl="4" w:tplc="B5DA1DE2" w:tentative="1">
      <w:start w:val="1"/>
      <w:numFmt w:val="bullet"/>
      <w:lvlText w:val="•"/>
      <w:lvlJc w:val="left"/>
      <w:pPr>
        <w:tabs>
          <w:tab w:val="num" w:pos="3600"/>
        </w:tabs>
        <w:ind w:left="3600" w:hanging="360"/>
      </w:pPr>
      <w:rPr>
        <w:rFonts w:ascii="Arial" w:hAnsi="Arial" w:hint="default"/>
      </w:rPr>
    </w:lvl>
    <w:lvl w:ilvl="5" w:tplc="B47A3E0C" w:tentative="1">
      <w:start w:val="1"/>
      <w:numFmt w:val="bullet"/>
      <w:lvlText w:val="•"/>
      <w:lvlJc w:val="left"/>
      <w:pPr>
        <w:tabs>
          <w:tab w:val="num" w:pos="4320"/>
        </w:tabs>
        <w:ind w:left="4320" w:hanging="360"/>
      </w:pPr>
      <w:rPr>
        <w:rFonts w:ascii="Arial" w:hAnsi="Arial" w:hint="default"/>
      </w:rPr>
    </w:lvl>
    <w:lvl w:ilvl="6" w:tplc="B38A61CE" w:tentative="1">
      <w:start w:val="1"/>
      <w:numFmt w:val="bullet"/>
      <w:lvlText w:val="•"/>
      <w:lvlJc w:val="left"/>
      <w:pPr>
        <w:tabs>
          <w:tab w:val="num" w:pos="5040"/>
        </w:tabs>
        <w:ind w:left="5040" w:hanging="360"/>
      </w:pPr>
      <w:rPr>
        <w:rFonts w:ascii="Arial" w:hAnsi="Arial" w:hint="default"/>
      </w:rPr>
    </w:lvl>
    <w:lvl w:ilvl="7" w:tplc="B63A55CA" w:tentative="1">
      <w:start w:val="1"/>
      <w:numFmt w:val="bullet"/>
      <w:lvlText w:val="•"/>
      <w:lvlJc w:val="left"/>
      <w:pPr>
        <w:tabs>
          <w:tab w:val="num" w:pos="5760"/>
        </w:tabs>
        <w:ind w:left="5760" w:hanging="360"/>
      </w:pPr>
      <w:rPr>
        <w:rFonts w:ascii="Arial" w:hAnsi="Arial" w:hint="default"/>
      </w:rPr>
    </w:lvl>
    <w:lvl w:ilvl="8" w:tplc="7ECE34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1805F0"/>
    <w:multiLevelType w:val="hybridMultilevel"/>
    <w:tmpl w:val="154A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1" w15:restartNumberingAfterBreak="0">
    <w:nsid w:val="238C6A86"/>
    <w:multiLevelType w:val="hybridMultilevel"/>
    <w:tmpl w:val="46CC54B2"/>
    <w:lvl w:ilvl="0" w:tplc="837E02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44AEF"/>
    <w:multiLevelType w:val="hybridMultilevel"/>
    <w:tmpl w:val="0CF2E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A18B8"/>
    <w:multiLevelType w:val="hybridMultilevel"/>
    <w:tmpl w:val="8DBE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844FA"/>
    <w:multiLevelType w:val="hybridMultilevel"/>
    <w:tmpl w:val="C55018C4"/>
    <w:lvl w:ilvl="0" w:tplc="581468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C06169"/>
    <w:multiLevelType w:val="hybridMultilevel"/>
    <w:tmpl w:val="7DD84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D53159"/>
    <w:multiLevelType w:val="hybridMultilevel"/>
    <w:tmpl w:val="B4B2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2D4CDF"/>
    <w:multiLevelType w:val="hybridMultilevel"/>
    <w:tmpl w:val="9170F7A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FA2B6F"/>
    <w:multiLevelType w:val="hybridMultilevel"/>
    <w:tmpl w:val="1C625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0775F9"/>
    <w:multiLevelType w:val="hybridMultilevel"/>
    <w:tmpl w:val="410E3D0C"/>
    <w:lvl w:ilvl="0" w:tplc="837E02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7B5EC1"/>
    <w:multiLevelType w:val="hybridMultilevel"/>
    <w:tmpl w:val="B5A4F5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E566D8"/>
    <w:multiLevelType w:val="hybridMultilevel"/>
    <w:tmpl w:val="991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9F5C44"/>
    <w:multiLevelType w:val="hybridMultilevel"/>
    <w:tmpl w:val="BC3CE2F0"/>
    <w:lvl w:ilvl="0" w:tplc="B1860398">
      <w:start w:val="1"/>
      <w:numFmt w:val="bullet"/>
      <w:lvlText w:val="•"/>
      <w:lvlJc w:val="left"/>
      <w:pPr>
        <w:tabs>
          <w:tab w:val="num" w:pos="720"/>
        </w:tabs>
        <w:ind w:left="720" w:hanging="360"/>
      </w:pPr>
      <w:rPr>
        <w:rFonts w:ascii="Arial" w:hAnsi="Arial" w:hint="default"/>
      </w:rPr>
    </w:lvl>
    <w:lvl w:ilvl="1" w:tplc="55CCDB6A">
      <w:numFmt w:val="bullet"/>
      <w:lvlText w:val="–"/>
      <w:lvlJc w:val="left"/>
      <w:pPr>
        <w:tabs>
          <w:tab w:val="num" w:pos="1440"/>
        </w:tabs>
        <w:ind w:left="1440" w:hanging="360"/>
      </w:pPr>
      <w:rPr>
        <w:rFonts w:ascii="Arial" w:hAnsi="Arial" w:hint="default"/>
      </w:rPr>
    </w:lvl>
    <w:lvl w:ilvl="2" w:tplc="311084E4" w:tentative="1">
      <w:start w:val="1"/>
      <w:numFmt w:val="bullet"/>
      <w:lvlText w:val="•"/>
      <w:lvlJc w:val="left"/>
      <w:pPr>
        <w:tabs>
          <w:tab w:val="num" w:pos="2160"/>
        </w:tabs>
        <w:ind w:left="2160" w:hanging="360"/>
      </w:pPr>
      <w:rPr>
        <w:rFonts w:ascii="Arial" w:hAnsi="Arial" w:hint="default"/>
      </w:rPr>
    </w:lvl>
    <w:lvl w:ilvl="3" w:tplc="A72EFD4C" w:tentative="1">
      <w:start w:val="1"/>
      <w:numFmt w:val="bullet"/>
      <w:lvlText w:val="•"/>
      <w:lvlJc w:val="left"/>
      <w:pPr>
        <w:tabs>
          <w:tab w:val="num" w:pos="2880"/>
        </w:tabs>
        <w:ind w:left="2880" w:hanging="360"/>
      </w:pPr>
      <w:rPr>
        <w:rFonts w:ascii="Arial" w:hAnsi="Arial" w:hint="default"/>
      </w:rPr>
    </w:lvl>
    <w:lvl w:ilvl="4" w:tplc="F2C8916E" w:tentative="1">
      <w:start w:val="1"/>
      <w:numFmt w:val="bullet"/>
      <w:lvlText w:val="•"/>
      <w:lvlJc w:val="left"/>
      <w:pPr>
        <w:tabs>
          <w:tab w:val="num" w:pos="3600"/>
        </w:tabs>
        <w:ind w:left="3600" w:hanging="360"/>
      </w:pPr>
      <w:rPr>
        <w:rFonts w:ascii="Arial" w:hAnsi="Arial" w:hint="default"/>
      </w:rPr>
    </w:lvl>
    <w:lvl w:ilvl="5" w:tplc="8EB4043A" w:tentative="1">
      <w:start w:val="1"/>
      <w:numFmt w:val="bullet"/>
      <w:lvlText w:val="•"/>
      <w:lvlJc w:val="left"/>
      <w:pPr>
        <w:tabs>
          <w:tab w:val="num" w:pos="4320"/>
        </w:tabs>
        <w:ind w:left="4320" w:hanging="360"/>
      </w:pPr>
      <w:rPr>
        <w:rFonts w:ascii="Arial" w:hAnsi="Arial" w:hint="default"/>
      </w:rPr>
    </w:lvl>
    <w:lvl w:ilvl="6" w:tplc="87D45222" w:tentative="1">
      <w:start w:val="1"/>
      <w:numFmt w:val="bullet"/>
      <w:lvlText w:val="•"/>
      <w:lvlJc w:val="left"/>
      <w:pPr>
        <w:tabs>
          <w:tab w:val="num" w:pos="5040"/>
        </w:tabs>
        <w:ind w:left="5040" w:hanging="360"/>
      </w:pPr>
      <w:rPr>
        <w:rFonts w:ascii="Arial" w:hAnsi="Arial" w:hint="default"/>
      </w:rPr>
    </w:lvl>
    <w:lvl w:ilvl="7" w:tplc="34589800" w:tentative="1">
      <w:start w:val="1"/>
      <w:numFmt w:val="bullet"/>
      <w:lvlText w:val="•"/>
      <w:lvlJc w:val="left"/>
      <w:pPr>
        <w:tabs>
          <w:tab w:val="num" w:pos="5760"/>
        </w:tabs>
        <w:ind w:left="5760" w:hanging="360"/>
      </w:pPr>
      <w:rPr>
        <w:rFonts w:ascii="Arial" w:hAnsi="Arial" w:hint="default"/>
      </w:rPr>
    </w:lvl>
    <w:lvl w:ilvl="8" w:tplc="A260DD1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num>
  <w:num w:numId="3">
    <w:abstractNumId w:val="2"/>
  </w:num>
  <w:num w:numId="4">
    <w:abstractNumId w:val="2"/>
  </w:num>
  <w:num w:numId="5">
    <w:abstractNumId w:val="16"/>
  </w:num>
  <w:num w:numId="6">
    <w:abstractNumId w:val="24"/>
  </w:num>
  <w:num w:numId="7">
    <w:abstractNumId w:val="32"/>
  </w:num>
  <w:num w:numId="8">
    <w:abstractNumId w:val="17"/>
  </w:num>
  <w:num w:numId="9">
    <w:abstractNumId w:val="22"/>
  </w:num>
  <w:num w:numId="10">
    <w:abstractNumId w:val="20"/>
  </w:num>
  <w:num w:numId="11">
    <w:abstractNumId w:val="30"/>
  </w:num>
  <w:num w:numId="12">
    <w:abstractNumId w:val="27"/>
  </w:num>
  <w:num w:numId="13">
    <w:abstractNumId w:val="41"/>
  </w:num>
  <w:num w:numId="14">
    <w:abstractNumId w:val="37"/>
  </w:num>
  <w:num w:numId="15">
    <w:abstractNumId w:val="39"/>
  </w:num>
  <w:num w:numId="16">
    <w:abstractNumId w:val="38"/>
  </w:num>
  <w:num w:numId="17">
    <w:abstractNumId w:val="14"/>
  </w:num>
  <w:num w:numId="18">
    <w:abstractNumId w:val="23"/>
  </w:num>
  <w:num w:numId="19">
    <w:abstractNumId w:val="5"/>
  </w:num>
  <w:num w:numId="20">
    <w:abstractNumId w:val="12"/>
  </w:num>
  <w:num w:numId="21">
    <w:abstractNumId w:val="33"/>
  </w:num>
  <w:num w:numId="22">
    <w:abstractNumId w:val="15"/>
  </w:num>
  <w:num w:numId="23">
    <w:abstractNumId w:val="26"/>
  </w:num>
  <w:num w:numId="24">
    <w:abstractNumId w:val="3"/>
  </w:num>
  <w:num w:numId="25">
    <w:abstractNumId w:val="21"/>
  </w:num>
  <w:num w:numId="26">
    <w:abstractNumId w:val="36"/>
  </w:num>
  <w:num w:numId="27">
    <w:abstractNumId w:val="19"/>
  </w:num>
  <w:num w:numId="28">
    <w:abstractNumId w:val="29"/>
  </w:num>
  <w:num w:numId="29">
    <w:abstractNumId w:val="18"/>
  </w:num>
  <w:num w:numId="30">
    <w:abstractNumId w:val="13"/>
  </w:num>
  <w:num w:numId="31">
    <w:abstractNumId w:val="6"/>
  </w:num>
  <w:num w:numId="32">
    <w:abstractNumId w:val="25"/>
  </w:num>
  <w:num w:numId="33">
    <w:abstractNumId w:val="28"/>
  </w:num>
  <w:num w:numId="34">
    <w:abstractNumId w:val="9"/>
  </w:num>
  <w:num w:numId="35">
    <w:abstractNumId w:val="11"/>
  </w:num>
  <w:num w:numId="36">
    <w:abstractNumId w:val="1"/>
  </w:num>
  <w:num w:numId="37">
    <w:abstractNumId w:val="34"/>
  </w:num>
  <w:num w:numId="38">
    <w:abstractNumId w:val="40"/>
  </w:num>
  <w:num w:numId="39">
    <w:abstractNumId w:val="42"/>
  </w:num>
  <w:num w:numId="40">
    <w:abstractNumId w:val="4"/>
  </w:num>
  <w:num w:numId="41">
    <w:abstractNumId w:val="31"/>
  </w:num>
  <w:num w:numId="42">
    <w:abstractNumId w:val="8"/>
  </w:num>
  <w:num w:numId="43">
    <w:abstractNumId w:val="7"/>
  </w:num>
  <w:num w:numId="44">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F28"/>
    <w:rsid w:val="0000470B"/>
    <w:rsid w:val="00004F8F"/>
    <w:rsid w:val="000051C9"/>
    <w:rsid w:val="000057DF"/>
    <w:rsid w:val="00005C0F"/>
    <w:rsid w:val="0000640E"/>
    <w:rsid w:val="00006D60"/>
    <w:rsid w:val="000075E4"/>
    <w:rsid w:val="00007EEE"/>
    <w:rsid w:val="0001002B"/>
    <w:rsid w:val="000103ED"/>
    <w:rsid w:val="00010AEE"/>
    <w:rsid w:val="00011A8E"/>
    <w:rsid w:val="00011F2D"/>
    <w:rsid w:val="000135DD"/>
    <w:rsid w:val="00013640"/>
    <w:rsid w:val="00013F4F"/>
    <w:rsid w:val="00014DAE"/>
    <w:rsid w:val="000167F2"/>
    <w:rsid w:val="00017366"/>
    <w:rsid w:val="000179DF"/>
    <w:rsid w:val="00017AF9"/>
    <w:rsid w:val="000213CE"/>
    <w:rsid w:val="00022342"/>
    <w:rsid w:val="000237B9"/>
    <w:rsid w:val="00024429"/>
    <w:rsid w:val="0002572A"/>
    <w:rsid w:val="00026B21"/>
    <w:rsid w:val="00027311"/>
    <w:rsid w:val="000277B2"/>
    <w:rsid w:val="00027D60"/>
    <w:rsid w:val="0003069E"/>
    <w:rsid w:val="00031103"/>
    <w:rsid w:val="00031AF6"/>
    <w:rsid w:val="000324B4"/>
    <w:rsid w:val="00032D3A"/>
    <w:rsid w:val="00035879"/>
    <w:rsid w:val="00036AAB"/>
    <w:rsid w:val="00040FA2"/>
    <w:rsid w:val="00041F81"/>
    <w:rsid w:val="00042044"/>
    <w:rsid w:val="00042761"/>
    <w:rsid w:val="00042A4F"/>
    <w:rsid w:val="000433C7"/>
    <w:rsid w:val="0004621B"/>
    <w:rsid w:val="00046335"/>
    <w:rsid w:val="0005061C"/>
    <w:rsid w:val="00050B2A"/>
    <w:rsid w:val="0005126B"/>
    <w:rsid w:val="000529B3"/>
    <w:rsid w:val="00052A8F"/>
    <w:rsid w:val="00052A90"/>
    <w:rsid w:val="000530D9"/>
    <w:rsid w:val="0005365D"/>
    <w:rsid w:val="00053C93"/>
    <w:rsid w:val="0005434F"/>
    <w:rsid w:val="00055864"/>
    <w:rsid w:val="00055E6D"/>
    <w:rsid w:val="00055FB3"/>
    <w:rsid w:val="00057B28"/>
    <w:rsid w:val="00057BAE"/>
    <w:rsid w:val="00060362"/>
    <w:rsid w:val="00060CD9"/>
    <w:rsid w:val="00061919"/>
    <w:rsid w:val="00061B41"/>
    <w:rsid w:val="00061C59"/>
    <w:rsid w:val="00062E5A"/>
    <w:rsid w:val="00063883"/>
    <w:rsid w:val="0006596D"/>
    <w:rsid w:val="00066564"/>
    <w:rsid w:val="000668DB"/>
    <w:rsid w:val="00066C19"/>
    <w:rsid w:val="00067182"/>
    <w:rsid w:val="000672BA"/>
    <w:rsid w:val="00067C1B"/>
    <w:rsid w:val="0007045A"/>
    <w:rsid w:val="00070D16"/>
    <w:rsid w:val="000718D9"/>
    <w:rsid w:val="000721FC"/>
    <w:rsid w:val="00072247"/>
    <w:rsid w:val="00072382"/>
    <w:rsid w:val="000724AD"/>
    <w:rsid w:val="0007275A"/>
    <w:rsid w:val="000735D9"/>
    <w:rsid w:val="00073A24"/>
    <w:rsid w:val="00074D6C"/>
    <w:rsid w:val="00075668"/>
    <w:rsid w:val="00076527"/>
    <w:rsid w:val="00076D1F"/>
    <w:rsid w:val="00076E8C"/>
    <w:rsid w:val="000803A9"/>
    <w:rsid w:val="00080800"/>
    <w:rsid w:val="00081CA2"/>
    <w:rsid w:val="000832A0"/>
    <w:rsid w:val="000857F2"/>
    <w:rsid w:val="0008594B"/>
    <w:rsid w:val="00085FE0"/>
    <w:rsid w:val="00087350"/>
    <w:rsid w:val="0008796B"/>
    <w:rsid w:val="0009030C"/>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ADC"/>
    <w:rsid w:val="000B2C9C"/>
    <w:rsid w:val="000B2DE4"/>
    <w:rsid w:val="000B31DD"/>
    <w:rsid w:val="000B3334"/>
    <w:rsid w:val="000B3D9D"/>
    <w:rsid w:val="000B462B"/>
    <w:rsid w:val="000B484A"/>
    <w:rsid w:val="000B4C2A"/>
    <w:rsid w:val="000B53C1"/>
    <w:rsid w:val="000B5B8E"/>
    <w:rsid w:val="000C0BE5"/>
    <w:rsid w:val="000C18F3"/>
    <w:rsid w:val="000C20EA"/>
    <w:rsid w:val="000C2715"/>
    <w:rsid w:val="000C3142"/>
    <w:rsid w:val="000C3C4D"/>
    <w:rsid w:val="000C3D83"/>
    <w:rsid w:val="000C4751"/>
    <w:rsid w:val="000C52F4"/>
    <w:rsid w:val="000C583D"/>
    <w:rsid w:val="000C6BD6"/>
    <w:rsid w:val="000C6F10"/>
    <w:rsid w:val="000C735C"/>
    <w:rsid w:val="000C7570"/>
    <w:rsid w:val="000C7F06"/>
    <w:rsid w:val="000D00D7"/>
    <w:rsid w:val="000D036A"/>
    <w:rsid w:val="000D1E59"/>
    <w:rsid w:val="000D2956"/>
    <w:rsid w:val="000D3E6A"/>
    <w:rsid w:val="000D451A"/>
    <w:rsid w:val="000D4529"/>
    <w:rsid w:val="000D499A"/>
    <w:rsid w:val="000D4A89"/>
    <w:rsid w:val="000D4E16"/>
    <w:rsid w:val="000D55E4"/>
    <w:rsid w:val="000D6389"/>
    <w:rsid w:val="000D67DA"/>
    <w:rsid w:val="000D6BD7"/>
    <w:rsid w:val="000D7E2B"/>
    <w:rsid w:val="000D7E6E"/>
    <w:rsid w:val="000E0248"/>
    <w:rsid w:val="000E114A"/>
    <w:rsid w:val="000E1B66"/>
    <w:rsid w:val="000E2254"/>
    <w:rsid w:val="000E2D68"/>
    <w:rsid w:val="000E2DED"/>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A6"/>
    <w:rsid w:val="000F13BB"/>
    <w:rsid w:val="000F1847"/>
    <w:rsid w:val="000F1AA2"/>
    <w:rsid w:val="000F20AD"/>
    <w:rsid w:val="000F22DE"/>
    <w:rsid w:val="000F2D08"/>
    <w:rsid w:val="000F2F61"/>
    <w:rsid w:val="000F3164"/>
    <w:rsid w:val="000F4AC4"/>
    <w:rsid w:val="000F5664"/>
    <w:rsid w:val="000F5A66"/>
    <w:rsid w:val="000F623B"/>
    <w:rsid w:val="000F6CB2"/>
    <w:rsid w:val="000F6CDC"/>
    <w:rsid w:val="000F7F8E"/>
    <w:rsid w:val="0010028D"/>
    <w:rsid w:val="00100BF3"/>
    <w:rsid w:val="00100F09"/>
    <w:rsid w:val="001015B9"/>
    <w:rsid w:val="00101845"/>
    <w:rsid w:val="00101E00"/>
    <w:rsid w:val="00102510"/>
    <w:rsid w:val="00102B71"/>
    <w:rsid w:val="001033FB"/>
    <w:rsid w:val="0010354A"/>
    <w:rsid w:val="00104263"/>
    <w:rsid w:val="00107CC1"/>
    <w:rsid w:val="00110EFB"/>
    <w:rsid w:val="00111437"/>
    <w:rsid w:val="0011159B"/>
    <w:rsid w:val="00111F3B"/>
    <w:rsid w:val="00111F79"/>
    <w:rsid w:val="00112BA9"/>
    <w:rsid w:val="00114738"/>
    <w:rsid w:val="00114D8B"/>
    <w:rsid w:val="0011502D"/>
    <w:rsid w:val="0011558F"/>
    <w:rsid w:val="0011577C"/>
    <w:rsid w:val="001168FA"/>
    <w:rsid w:val="00117778"/>
    <w:rsid w:val="001178F2"/>
    <w:rsid w:val="00120041"/>
    <w:rsid w:val="001203AA"/>
    <w:rsid w:val="00120B4C"/>
    <w:rsid w:val="0012219A"/>
    <w:rsid w:val="00125368"/>
    <w:rsid w:val="001254C4"/>
    <w:rsid w:val="00126EAB"/>
    <w:rsid w:val="00127535"/>
    <w:rsid w:val="0013081E"/>
    <w:rsid w:val="00130AA2"/>
    <w:rsid w:val="00130ED8"/>
    <w:rsid w:val="001311CC"/>
    <w:rsid w:val="00131AD0"/>
    <w:rsid w:val="0013241F"/>
    <w:rsid w:val="00132BF6"/>
    <w:rsid w:val="00133470"/>
    <w:rsid w:val="00133677"/>
    <w:rsid w:val="00134EFD"/>
    <w:rsid w:val="00134F1D"/>
    <w:rsid w:val="001354B2"/>
    <w:rsid w:val="00135EB8"/>
    <w:rsid w:val="00137ED4"/>
    <w:rsid w:val="00140270"/>
    <w:rsid w:val="00140C24"/>
    <w:rsid w:val="00141B8D"/>
    <w:rsid w:val="001421A8"/>
    <w:rsid w:val="00142231"/>
    <w:rsid w:val="00142391"/>
    <w:rsid w:val="00142630"/>
    <w:rsid w:val="00142768"/>
    <w:rsid w:val="00143951"/>
    <w:rsid w:val="00145ED7"/>
    <w:rsid w:val="0014605C"/>
    <w:rsid w:val="00146EC4"/>
    <w:rsid w:val="00147E0D"/>
    <w:rsid w:val="001500D7"/>
    <w:rsid w:val="00151C32"/>
    <w:rsid w:val="00152508"/>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5179"/>
    <w:rsid w:val="00166DF7"/>
    <w:rsid w:val="00167432"/>
    <w:rsid w:val="00170486"/>
    <w:rsid w:val="0017094F"/>
    <w:rsid w:val="00172587"/>
    <w:rsid w:val="00172588"/>
    <w:rsid w:val="001726E9"/>
    <w:rsid w:val="001726EA"/>
    <w:rsid w:val="0017281E"/>
    <w:rsid w:val="00172C51"/>
    <w:rsid w:val="001738F4"/>
    <w:rsid w:val="00173A12"/>
    <w:rsid w:val="00173E27"/>
    <w:rsid w:val="00174542"/>
    <w:rsid w:val="00174768"/>
    <w:rsid w:val="001752D3"/>
    <w:rsid w:val="001775CA"/>
    <w:rsid w:val="00177929"/>
    <w:rsid w:val="0018067C"/>
    <w:rsid w:val="00180AF6"/>
    <w:rsid w:val="00180D1C"/>
    <w:rsid w:val="0018252D"/>
    <w:rsid w:val="0018259F"/>
    <w:rsid w:val="00182960"/>
    <w:rsid w:val="001830C6"/>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1FBA"/>
    <w:rsid w:val="00192157"/>
    <w:rsid w:val="00192548"/>
    <w:rsid w:val="00192B37"/>
    <w:rsid w:val="0019311E"/>
    <w:rsid w:val="00194A90"/>
    <w:rsid w:val="00197701"/>
    <w:rsid w:val="001A0E97"/>
    <w:rsid w:val="001A114B"/>
    <w:rsid w:val="001A1741"/>
    <w:rsid w:val="001A192E"/>
    <w:rsid w:val="001A21BA"/>
    <w:rsid w:val="001A3ADC"/>
    <w:rsid w:val="001A4A31"/>
    <w:rsid w:val="001A5E45"/>
    <w:rsid w:val="001A5F0B"/>
    <w:rsid w:val="001A7B67"/>
    <w:rsid w:val="001A7BC2"/>
    <w:rsid w:val="001B0624"/>
    <w:rsid w:val="001B07BC"/>
    <w:rsid w:val="001B16EC"/>
    <w:rsid w:val="001B3005"/>
    <w:rsid w:val="001B32BE"/>
    <w:rsid w:val="001B3E8E"/>
    <w:rsid w:val="001B3E9B"/>
    <w:rsid w:val="001B41F1"/>
    <w:rsid w:val="001B5230"/>
    <w:rsid w:val="001B58B6"/>
    <w:rsid w:val="001B677A"/>
    <w:rsid w:val="001B7FBA"/>
    <w:rsid w:val="001C004F"/>
    <w:rsid w:val="001C0109"/>
    <w:rsid w:val="001C1997"/>
    <w:rsid w:val="001C1F12"/>
    <w:rsid w:val="001C34B5"/>
    <w:rsid w:val="001C3C0F"/>
    <w:rsid w:val="001C4CE3"/>
    <w:rsid w:val="001C4EE7"/>
    <w:rsid w:val="001C5DF7"/>
    <w:rsid w:val="001C6000"/>
    <w:rsid w:val="001C68B2"/>
    <w:rsid w:val="001C7D09"/>
    <w:rsid w:val="001D06AC"/>
    <w:rsid w:val="001D07A5"/>
    <w:rsid w:val="001D0FC8"/>
    <w:rsid w:val="001D25A5"/>
    <w:rsid w:val="001D29EA"/>
    <w:rsid w:val="001D2D0F"/>
    <w:rsid w:val="001D2DA3"/>
    <w:rsid w:val="001D2F18"/>
    <w:rsid w:val="001D35C5"/>
    <w:rsid w:val="001D5CD9"/>
    <w:rsid w:val="001D5F1A"/>
    <w:rsid w:val="001D6714"/>
    <w:rsid w:val="001D6A2F"/>
    <w:rsid w:val="001D6DB2"/>
    <w:rsid w:val="001E0970"/>
    <w:rsid w:val="001E1C9C"/>
    <w:rsid w:val="001E213E"/>
    <w:rsid w:val="001E272E"/>
    <w:rsid w:val="001E51D6"/>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BF8"/>
    <w:rsid w:val="001F6DF3"/>
    <w:rsid w:val="001F6E69"/>
    <w:rsid w:val="001F7623"/>
    <w:rsid w:val="002000D5"/>
    <w:rsid w:val="00201144"/>
    <w:rsid w:val="00201AB1"/>
    <w:rsid w:val="002025E0"/>
    <w:rsid w:val="00202DA0"/>
    <w:rsid w:val="0020329A"/>
    <w:rsid w:val="00203873"/>
    <w:rsid w:val="0020459E"/>
    <w:rsid w:val="00204728"/>
    <w:rsid w:val="002063BA"/>
    <w:rsid w:val="00206BFE"/>
    <w:rsid w:val="00207EA5"/>
    <w:rsid w:val="002116AB"/>
    <w:rsid w:val="0021351F"/>
    <w:rsid w:val="0021523D"/>
    <w:rsid w:val="002164FA"/>
    <w:rsid w:val="00216960"/>
    <w:rsid w:val="002177DE"/>
    <w:rsid w:val="002204EA"/>
    <w:rsid w:val="0022072E"/>
    <w:rsid w:val="00220CC8"/>
    <w:rsid w:val="00220E5C"/>
    <w:rsid w:val="00223950"/>
    <w:rsid w:val="00224545"/>
    <w:rsid w:val="00224B65"/>
    <w:rsid w:val="00224D60"/>
    <w:rsid w:val="00224F96"/>
    <w:rsid w:val="00225036"/>
    <w:rsid w:val="0022573F"/>
    <w:rsid w:val="00225A4C"/>
    <w:rsid w:val="00225AE0"/>
    <w:rsid w:val="00225B36"/>
    <w:rsid w:val="00226321"/>
    <w:rsid w:val="00227EDD"/>
    <w:rsid w:val="00230E69"/>
    <w:rsid w:val="00232B78"/>
    <w:rsid w:val="00232CFF"/>
    <w:rsid w:val="00234070"/>
    <w:rsid w:val="0023467C"/>
    <w:rsid w:val="00234B6E"/>
    <w:rsid w:val="00234BE5"/>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4AA7"/>
    <w:rsid w:val="00255259"/>
    <w:rsid w:val="00255DB5"/>
    <w:rsid w:val="00255DFB"/>
    <w:rsid w:val="00255FDD"/>
    <w:rsid w:val="00256D34"/>
    <w:rsid w:val="00257498"/>
    <w:rsid w:val="002605AA"/>
    <w:rsid w:val="002624F5"/>
    <w:rsid w:val="00262C5E"/>
    <w:rsid w:val="00263976"/>
    <w:rsid w:val="002639D7"/>
    <w:rsid w:val="00263ED3"/>
    <w:rsid w:val="00264173"/>
    <w:rsid w:val="00264921"/>
    <w:rsid w:val="00264BC8"/>
    <w:rsid w:val="00265439"/>
    <w:rsid w:val="00270264"/>
    <w:rsid w:val="0027285A"/>
    <w:rsid w:val="00272C9C"/>
    <w:rsid w:val="00273887"/>
    <w:rsid w:val="00273DC9"/>
    <w:rsid w:val="00280C6D"/>
    <w:rsid w:val="00281337"/>
    <w:rsid w:val="002818AC"/>
    <w:rsid w:val="00281BFA"/>
    <w:rsid w:val="00285772"/>
    <w:rsid w:val="002860F4"/>
    <w:rsid w:val="002872FB"/>
    <w:rsid w:val="00287364"/>
    <w:rsid w:val="00287516"/>
    <w:rsid w:val="00287D33"/>
    <w:rsid w:val="00291AA4"/>
    <w:rsid w:val="00292A88"/>
    <w:rsid w:val="00292E99"/>
    <w:rsid w:val="0029480F"/>
    <w:rsid w:val="002951FC"/>
    <w:rsid w:val="002955D2"/>
    <w:rsid w:val="002971F7"/>
    <w:rsid w:val="002A039E"/>
    <w:rsid w:val="002A1CBA"/>
    <w:rsid w:val="002A1FDF"/>
    <w:rsid w:val="002A3F15"/>
    <w:rsid w:val="002A42DA"/>
    <w:rsid w:val="002A4A3B"/>
    <w:rsid w:val="002A50AA"/>
    <w:rsid w:val="002A5A3A"/>
    <w:rsid w:val="002A5DC6"/>
    <w:rsid w:val="002A6373"/>
    <w:rsid w:val="002A63CB"/>
    <w:rsid w:val="002A76BB"/>
    <w:rsid w:val="002B07C7"/>
    <w:rsid w:val="002B0F80"/>
    <w:rsid w:val="002B1095"/>
    <w:rsid w:val="002B11BE"/>
    <w:rsid w:val="002B23C5"/>
    <w:rsid w:val="002B2C10"/>
    <w:rsid w:val="002B2EB8"/>
    <w:rsid w:val="002B368A"/>
    <w:rsid w:val="002B3AE8"/>
    <w:rsid w:val="002B3C3A"/>
    <w:rsid w:val="002B4366"/>
    <w:rsid w:val="002B44D8"/>
    <w:rsid w:val="002B47D6"/>
    <w:rsid w:val="002B4986"/>
    <w:rsid w:val="002B5026"/>
    <w:rsid w:val="002B56F8"/>
    <w:rsid w:val="002B783E"/>
    <w:rsid w:val="002B7978"/>
    <w:rsid w:val="002C010F"/>
    <w:rsid w:val="002C1D57"/>
    <w:rsid w:val="002C1E40"/>
    <w:rsid w:val="002C1FAD"/>
    <w:rsid w:val="002C285C"/>
    <w:rsid w:val="002C3811"/>
    <w:rsid w:val="002C39D5"/>
    <w:rsid w:val="002C4B99"/>
    <w:rsid w:val="002C4C23"/>
    <w:rsid w:val="002C6DB8"/>
    <w:rsid w:val="002C741C"/>
    <w:rsid w:val="002C771C"/>
    <w:rsid w:val="002D14F3"/>
    <w:rsid w:val="002D1A3B"/>
    <w:rsid w:val="002D3252"/>
    <w:rsid w:val="002D409D"/>
    <w:rsid w:val="002D43CF"/>
    <w:rsid w:val="002D4EAD"/>
    <w:rsid w:val="002D5916"/>
    <w:rsid w:val="002D5B4C"/>
    <w:rsid w:val="002E04A3"/>
    <w:rsid w:val="002E499D"/>
    <w:rsid w:val="002E4D26"/>
    <w:rsid w:val="002E7007"/>
    <w:rsid w:val="002F10C0"/>
    <w:rsid w:val="002F397A"/>
    <w:rsid w:val="002F3FAE"/>
    <w:rsid w:val="002F4449"/>
    <w:rsid w:val="002F4CA7"/>
    <w:rsid w:val="002F5616"/>
    <w:rsid w:val="002F68B2"/>
    <w:rsid w:val="002F6BC2"/>
    <w:rsid w:val="002F6D13"/>
    <w:rsid w:val="002F756D"/>
    <w:rsid w:val="002F7CE1"/>
    <w:rsid w:val="003000EB"/>
    <w:rsid w:val="003013DF"/>
    <w:rsid w:val="00302D2F"/>
    <w:rsid w:val="003032B7"/>
    <w:rsid w:val="003037CD"/>
    <w:rsid w:val="0030654E"/>
    <w:rsid w:val="00306C5D"/>
    <w:rsid w:val="0030763B"/>
    <w:rsid w:val="00307F52"/>
    <w:rsid w:val="003100B5"/>
    <w:rsid w:val="0031167A"/>
    <w:rsid w:val="00311A62"/>
    <w:rsid w:val="00311D9B"/>
    <w:rsid w:val="00312CFF"/>
    <w:rsid w:val="0031334F"/>
    <w:rsid w:val="003140E8"/>
    <w:rsid w:val="00314278"/>
    <w:rsid w:val="00314870"/>
    <w:rsid w:val="003150B0"/>
    <w:rsid w:val="003165DA"/>
    <w:rsid w:val="00317075"/>
    <w:rsid w:val="003171BB"/>
    <w:rsid w:val="003179C9"/>
    <w:rsid w:val="00320D05"/>
    <w:rsid w:val="003211C9"/>
    <w:rsid w:val="00321B25"/>
    <w:rsid w:val="00322939"/>
    <w:rsid w:val="00322C8D"/>
    <w:rsid w:val="003230B3"/>
    <w:rsid w:val="00323F7A"/>
    <w:rsid w:val="003241CB"/>
    <w:rsid w:val="00324758"/>
    <w:rsid w:val="00325A29"/>
    <w:rsid w:val="00325ADD"/>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37C9F"/>
    <w:rsid w:val="0034043F"/>
    <w:rsid w:val="00340E5F"/>
    <w:rsid w:val="00341CEA"/>
    <w:rsid w:val="0034254D"/>
    <w:rsid w:val="00342D7E"/>
    <w:rsid w:val="00342F4F"/>
    <w:rsid w:val="003448CE"/>
    <w:rsid w:val="003454B8"/>
    <w:rsid w:val="0034618D"/>
    <w:rsid w:val="0034664E"/>
    <w:rsid w:val="0034674D"/>
    <w:rsid w:val="00347E2E"/>
    <w:rsid w:val="003514BC"/>
    <w:rsid w:val="00351C0A"/>
    <w:rsid w:val="00351F34"/>
    <w:rsid w:val="00352334"/>
    <w:rsid w:val="003526DC"/>
    <w:rsid w:val="0035309F"/>
    <w:rsid w:val="00353874"/>
    <w:rsid w:val="00353DCF"/>
    <w:rsid w:val="00353F6E"/>
    <w:rsid w:val="003544C5"/>
    <w:rsid w:val="00355478"/>
    <w:rsid w:val="0035571A"/>
    <w:rsid w:val="003558AF"/>
    <w:rsid w:val="00355DC7"/>
    <w:rsid w:val="0035613A"/>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1DC"/>
    <w:rsid w:val="0037332C"/>
    <w:rsid w:val="00373D27"/>
    <w:rsid w:val="00374BE6"/>
    <w:rsid w:val="00377384"/>
    <w:rsid w:val="00377F9E"/>
    <w:rsid w:val="0038104D"/>
    <w:rsid w:val="003810E8"/>
    <w:rsid w:val="0038170D"/>
    <w:rsid w:val="00382067"/>
    <w:rsid w:val="00383CE6"/>
    <w:rsid w:val="00384695"/>
    <w:rsid w:val="0038496E"/>
    <w:rsid w:val="00384D96"/>
    <w:rsid w:val="0038523D"/>
    <w:rsid w:val="00385428"/>
    <w:rsid w:val="003858E4"/>
    <w:rsid w:val="00385AAD"/>
    <w:rsid w:val="00385D1F"/>
    <w:rsid w:val="00386515"/>
    <w:rsid w:val="00386C0B"/>
    <w:rsid w:val="003870D0"/>
    <w:rsid w:val="003876CE"/>
    <w:rsid w:val="00390355"/>
    <w:rsid w:val="00390692"/>
    <w:rsid w:val="0039083F"/>
    <w:rsid w:val="00392CD9"/>
    <w:rsid w:val="003933FA"/>
    <w:rsid w:val="00393F4C"/>
    <w:rsid w:val="00394AA8"/>
    <w:rsid w:val="00397304"/>
    <w:rsid w:val="00397F45"/>
    <w:rsid w:val="003A013B"/>
    <w:rsid w:val="003A04AE"/>
    <w:rsid w:val="003A0C22"/>
    <w:rsid w:val="003A0C84"/>
    <w:rsid w:val="003A12AC"/>
    <w:rsid w:val="003A313E"/>
    <w:rsid w:val="003A35CF"/>
    <w:rsid w:val="003A4354"/>
    <w:rsid w:val="003A443F"/>
    <w:rsid w:val="003A5DF3"/>
    <w:rsid w:val="003A6896"/>
    <w:rsid w:val="003A6A2E"/>
    <w:rsid w:val="003A6CFB"/>
    <w:rsid w:val="003A7CE5"/>
    <w:rsid w:val="003B00A3"/>
    <w:rsid w:val="003B1259"/>
    <w:rsid w:val="003B1438"/>
    <w:rsid w:val="003B153D"/>
    <w:rsid w:val="003B1F30"/>
    <w:rsid w:val="003B2869"/>
    <w:rsid w:val="003B2F31"/>
    <w:rsid w:val="003B2F84"/>
    <w:rsid w:val="003B3145"/>
    <w:rsid w:val="003B346C"/>
    <w:rsid w:val="003B44B7"/>
    <w:rsid w:val="003B5666"/>
    <w:rsid w:val="003B7801"/>
    <w:rsid w:val="003C02B6"/>
    <w:rsid w:val="003C09A3"/>
    <w:rsid w:val="003C0F97"/>
    <w:rsid w:val="003C12AD"/>
    <w:rsid w:val="003C3120"/>
    <w:rsid w:val="003C3443"/>
    <w:rsid w:val="003C456B"/>
    <w:rsid w:val="003C4C8D"/>
    <w:rsid w:val="003C72EE"/>
    <w:rsid w:val="003C7E0D"/>
    <w:rsid w:val="003D0295"/>
    <w:rsid w:val="003D0455"/>
    <w:rsid w:val="003D15A1"/>
    <w:rsid w:val="003D2450"/>
    <w:rsid w:val="003D24E7"/>
    <w:rsid w:val="003D273D"/>
    <w:rsid w:val="003D2D2C"/>
    <w:rsid w:val="003D3068"/>
    <w:rsid w:val="003D37E4"/>
    <w:rsid w:val="003D3EEA"/>
    <w:rsid w:val="003D5C1A"/>
    <w:rsid w:val="003D5EEB"/>
    <w:rsid w:val="003D7DDF"/>
    <w:rsid w:val="003E093D"/>
    <w:rsid w:val="003E1145"/>
    <w:rsid w:val="003E1657"/>
    <w:rsid w:val="003E20FA"/>
    <w:rsid w:val="003E2B02"/>
    <w:rsid w:val="003E3C3F"/>
    <w:rsid w:val="003E4112"/>
    <w:rsid w:val="003E48A2"/>
    <w:rsid w:val="003E4944"/>
    <w:rsid w:val="003E5457"/>
    <w:rsid w:val="003E54AE"/>
    <w:rsid w:val="003E6309"/>
    <w:rsid w:val="003E6879"/>
    <w:rsid w:val="003E70DE"/>
    <w:rsid w:val="003E7A09"/>
    <w:rsid w:val="003F1583"/>
    <w:rsid w:val="003F1A2A"/>
    <w:rsid w:val="003F1E4A"/>
    <w:rsid w:val="003F20EB"/>
    <w:rsid w:val="003F253D"/>
    <w:rsid w:val="003F2D08"/>
    <w:rsid w:val="003F2DD5"/>
    <w:rsid w:val="003F3ACB"/>
    <w:rsid w:val="003F411D"/>
    <w:rsid w:val="003F430C"/>
    <w:rsid w:val="003F4C79"/>
    <w:rsid w:val="003F4E8A"/>
    <w:rsid w:val="003F5102"/>
    <w:rsid w:val="003F614C"/>
    <w:rsid w:val="003F61F4"/>
    <w:rsid w:val="003F6C3A"/>
    <w:rsid w:val="003F701E"/>
    <w:rsid w:val="003F7140"/>
    <w:rsid w:val="003F7E57"/>
    <w:rsid w:val="00400026"/>
    <w:rsid w:val="0040226A"/>
    <w:rsid w:val="004024A4"/>
    <w:rsid w:val="0040262E"/>
    <w:rsid w:val="0040291E"/>
    <w:rsid w:val="00402D1F"/>
    <w:rsid w:val="004035A7"/>
    <w:rsid w:val="00405F52"/>
    <w:rsid w:val="0040756E"/>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06FB"/>
    <w:rsid w:val="00432C91"/>
    <w:rsid w:val="004337B8"/>
    <w:rsid w:val="00434528"/>
    <w:rsid w:val="00436A9D"/>
    <w:rsid w:val="004373A6"/>
    <w:rsid w:val="004375FE"/>
    <w:rsid w:val="00437604"/>
    <w:rsid w:val="00437704"/>
    <w:rsid w:val="00440089"/>
    <w:rsid w:val="00440F45"/>
    <w:rsid w:val="004414AC"/>
    <w:rsid w:val="00441B76"/>
    <w:rsid w:val="0044298C"/>
    <w:rsid w:val="00442F8C"/>
    <w:rsid w:val="00443BBF"/>
    <w:rsid w:val="00444B94"/>
    <w:rsid w:val="004461A3"/>
    <w:rsid w:val="00447F5B"/>
    <w:rsid w:val="0045072F"/>
    <w:rsid w:val="00450C58"/>
    <w:rsid w:val="0045113A"/>
    <w:rsid w:val="004522B2"/>
    <w:rsid w:val="004526D4"/>
    <w:rsid w:val="00453445"/>
    <w:rsid w:val="00454488"/>
    <w:rsid w:val="00454F14"/>
    <w:rsid w:val="004559A1"/>
    <w:rsid w:val="004568BD"/>
    <w:rsid w:val="00456CBD"/>
    <w:rsid w:val="00456F20"/>
    <w:rsid w:val="0045766E"/>
    <w:rsid w:val="004576AA"/>
    <w:rsid w:val="00457BBD"/>
    <w:rsid w:val="00457C55"/>
    <w:rsid w:val="00460973"/>
    <w:rsid w:val="00461015"/>
    <w:rsid w:val="0046128A"/>
    <w:rsid w:val="00461F41"/>
    <w:rsid w:val="00462292"/>
    <w:rsid w:val="00462325"/>
    <w:rsid w:val="004626F7"/>
    <w:rsid w:val="00462753"/>
    <w:rsid w:val="00462C14"/>
    <w:rsid w:val="00463C67"/>
    <w:rsid w:val="00464786"/>
    <w:rsid w:val="00464A7E"/>
    <w:rsid w:val="00465078"/>
    <w:rsid w:val="0046507A"/>
    <w:rsid w:val="00466096"/>
    <w:rsid w:val="00466400"/>
    <w:rsid w:val="00466DA5"/>
    <w:rsid w:val="004677C6"/>
    <w:rsid w:val="0047045F"/>
    <w:rsid w:val="00470CE1"/>
    <w:rsid w:val="004718A6"/>
    <w:rsid w:val="00472397"/>
    <w:rsid w:val="0047268E"/>
    <w:rsid w:val="004730AC"/>
    <w:rsid w:val="004731EA"/>
    <w:rsid w:val="00473C1A"/>
    <w:rsid w:val="004743C0"/>
    <w:rsid w:val="004745C5"/>
    <w:rsid w:val="00474666"/>
    <w:rsid w:val="00475C71"/>
    <w:rsid w:val="00476D85"/>
    <w:rsid w:val="004774D9"/>
    <w:rsid w:val="004779A9"/>
    <w:rsid w:val="00477B1B"/>
    <w:rsid w:val="0048083A"/>
    <w:rsid w:val="00480C7A"/>
    <w:rsid w:val="004857BA"/>
    <w:rsid w:val="00485FE7"/>
    <w:rsid w:val="00486CE0"/>
    <w:rsid w:val="00486F40"/>
    <w:rsid w:val="00490EB5"/>
    <w:rsid w:val="00491B56"/>
    <w:rsid w:val="00493848"/>
    <w:rsid w:val="00494AD8"/>
    <w:rsid w:val="0049781A"/>
    <w:rsid w:val="004A0B27"/>
    <w:rsid w:val="004A0C80"/>
    <w:rsid w:val="004A0D5B"/>
    <w:rsid w:val="004A2D23"/>
    <w:rsid w:val="004A305F"/>
    <w:rsid w:val="004A37FB"/>
    <w:rsid w:val="004A3957"/>
    <w:rsid w:val="004A51E8"/>
    <w:rsid w:val="004A5506"/>
    <w:rsid w:val="004A608F"/>
    <w:rsid w:val="004A7311"/>
    <w:rsid w:val="004A74BA"/>
    <w:rsid w:val="004B067D"/>
    <w:rsid w:val="004B131E"/>
    <w:rsid w:val="004B459D"/>
    <w:rsid w:val="004B45AF"/>
    <w:rsid w:val="004B4AC8"/>
    <w:rsid w:val="004B6AB7"/>
    <w:rsid w:val="004C1326"/>
    <w:rsid w:val="004C1417"/>
    <w:rsid w:val="004C18ED"/>
    <w:rsid w:val="004C3AC1"/>
    <w:rsid w:val="004C4A6D"/>
    <w:rsid w:val="004C4BDC"/>
    <w:rsid w:val="004C519C"/>
    <w:rsid w:val="004C51B7"/>
    <w:rsid w:val="004C55AC"/>
    <w:rsid w:val="004C6AA3"/>
    <w:rsid w:val="004C7281"/>
    <w:rsid w:val="004D0ED6"/>
    <w:rsid w:val="004D1D0F"/>
    <w:rsid w:val="004D1DAF"/>
    <w:rsid w:val="004D21D7"/>
    <w:rsid w:val="004D3B6D"/>
    <w:rsid w:val="004D4135"/>
    <w:rsid w:val="004D717E"/>
    <w:rsid w:val="004D7226"/>
    <w:rsid w:val="004D7469"/>
    <w:rsid w:val="004D7664"/>
    <w:rsid w:val="004D7B7B"/>
    <w:rsid w:val="004E0943"/>
    <w:rsid w:val="004E0AE5"/>
    <w:rsid w:val="004E0DDC"/>
    <w:rsid w:val="004E181A"/>
    <w:rsid w:val="004E2573"/>
    <w:rsid w:val="004E2655"/>
    <w:rsid w:val="004E2FC3"/>
    <w:rsid w:val="004E33AA"/>
    <w:rsid w:val="004E33D3"/>
    <w:rsid w:val="004E3C80"/>
    <w:rsid w:val="004E3DF1"/>
    <w:rsid w:val="004E4A28"/>
    <w:rsid w:val="004E658F"/>
    <w:rsid w:val="004E72A1"/>
    <w:rsid w:val="004F118D"/>
    <w:rsid w:val="004F2D5D"/>
    <w:rsid w:val="004F3C24"/>
    <w:rsid w:val="004F434A"/>
    <w:rsid w:val="004F4C94"/>
    <w:rsid w:val="004F51CB"/>
    <w:rsid w:val="004F5E5F"/>
    <w:rsid w:val="004F7116"/>
    <w:rsid w:val="004F712D"/>
    <w:rsid w:val="004F756F"/>
    <w:rsid w:val="005001A3"/>
    <w:rsid w:val="005007BF"/>
    <w:rsid w:val="0050141A"/>
    <w:rsid w:val="005029B2"/>
    <w:rsid w:val="005036DA"/>
    <w:rsid w:val="00503BE3"/>
    <w:rsid w:val="005040BD"/>
    <w:rsid w:val="005042F3"/>
    <w:rsid w:val="00504880"/>
    <w:rsid w:val="0050497D"/>
    <w:rsid w:val="005052C9"/>
    <w:rsid w:val="005053FB"/>
    <w:rsid w:val="00505420"/>
    <w:rsid w:val="00505E1C"/>
    <w:rsid w:val="00506961"/>
    <w:rsid w:val="00506B88"/>
    <w:rsid w:val="0050702A"/>
    <w:rsid w:val="005102BC"/>
    <w:rsid w:val="00511F61"/>
    <w:rsid w:val="005121D8"/>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203"/>
    <w:rsid w:val="005256AF"/>
    <w:rsid w:val="005260AD"/>
    <w:rsid w:val="005261FD"/>
    <w:rsid w:val="005263F7"/>
    <w:rsid w:val="00526E67"/>
    <w:rsid w:val="005276E5"/>
    <w:rsid w:val="00527F9E"/>
    <w:rsid w:val="00530CE6"/>
    <w:rsid w:val="00531E00"/>
    <w:rsid w:val="00532C41"/>
    <w:rsid w:val="00533201"/>
    <w:rsid w:val="00533EC6"/>
    <w:rsid w:val="005346F1"/>
    <w:rsid w:val="00534B00"/>
    <w:rsid w:val="00534CBB"/>
    <w:rsid w:val="005354C4"/>
    <w:rsid w:val="005374AC"/>
    <w:rsid w:val="0053773A"/>
    <w:rsid w:val="005377F6"/>
    <w:rsid w:val="00540A6F"/>
    <w:rsid w:val="0054190F"/>
    <w:rsid w:val="00541C4C"/>
    <w:rsid w:val="00543232"/>
    <w:rsid w:val="00543839"/>
    <w:rsid w:val="00543F98"/>
    <w:rsid w:val="005468EC"/>
    <w:rsid w:val="00546DC5"/>
    <w:rsid w:val="0054763B"/>
    <w:rsid w:val="00550162"/>
    <w:rsid w:val="0055121B"/>
    <w:rsid w:val="00551F8F"/>
    <w:rsid w:val="00552309"/>
    <w:rsid w:val="0055496A"/>
    <w:rsid w:val="00554EA5"/>
    <w:rsid w:val="005560B2"/>
    <w:rsid w:val="00556917"/>
    <w:rsid w:val="00557491"/>
    <w:rsid w:val="0055777F"/>
    <w:rsid w:val="005579F6"/>
    <w:rsid w:val="00560250"/>
    <w:rsid w:val="0056106B"/>
    <w:rsid w:val="005613B5"/>
    <w:rsid w:val="00562637"/>
    <w:rsid w:val="0056651A"/>
    <w:rsid w:val="005666C5"/>
    <w:rsid w:val="00566C01"/>
    <w:rsid w:val="00567598"/>
    <w:rsid w:val="005676E9"/>
    <w:rsid w:val="00567A42"/>
    <w:rsid w:val="005702BD"/>
    <w:rsid w:val="00570767"/>
    <w:rsid w:val="005708A8"/>
    <w:rsid w:val="0057107B"/>
    <w:rsid w:val="00571486"/>
    <w:rsid w:val="0057152E"/>
    <w:rsid w:val="005727A3"/>
    <w:rsid w:val="00572BF9"/>
    <w:rsid w:val="00573F6F"/>
    <w:rsid w:val="005753F0"/>
    <w:rsid w:val="00577E14"/>
    <w:rsid w:val="00580A1D"/>
    <w:rsid w:val="00580B24"/>
    <w:rsid w:val="005815B3"/>
    <w:rsid w:val="00581643"/>
    <w:rsid w:val="0058270A"/>
    <w:rsid w:val="00582D4B"/>
    <w:rsid w:val="00584403"/>
    <w:rsid w:val="005849A7"/>
    <w:rsid w:val="00585266"/>
    <w:rsid w:val="005865BB"/>
    <w:rsid w:val="00586A0F"/>
    <w:rsid w:val="00587391"/>
    <w:rsid w:val="0059002F"/>
    <w:rsid w:val="005902D9"/>
    <w:rsid w:val="00591229"/>
    <w:rsid w:val="00592547"/>
    <w:rsid w:val="005939CA"/>
    <w:rsid w:val="00593B40"/>
    <w:rsid w:val="005940EF"/>
    <w:rsid w:val="005946BE"/>
    <w:rsid w:val="00594E36"/>
    <w:rsid w:val="00595B34"/>
    <w:rsid w:val="00595EA5"/>
    <w:rsid w:val="005969F9"/>
    <w:rsid w:val="00596E2F"/>
    <w:rsid w:val="00596F14"/>
    <w:rsid w:val="00597313"/>
    <w:rsid w:val="00597F88"/>
    <w:rsid w:val="005A0A6F"/>
    <w:rsid w:val="005A0EA8"/>
    <w:rsid w:val="005A28E5"/>
    <w:rsid w:val="005A2B7F"/>
    <w:rsid w:val="005A31E3"/>
    <w:rsid w:val="005A3411"/>
    <w:rsid w:val="005A4773"/>
    <w:rsid w:val="005A4EAA"/>
    <w:rsid w:val="005A532D"/>
    <w:rsid w:val="005A53DB"/>
    <w:rsid w:val="005A5F02"/>
    <w:rsid w:val="005A6D3B"/>
    <w:rsid w:val="005A6E8F"/>
    <w:rsid w:val="005A7A75"/>
    <w:rsid w:val="005A7BD4"/>
    <w:rsid w:val="005B06C9"/>
    <w:rsid w:val="005B0BBC"/>
    <w:rsid w:val="005B0BF3"/>
    <w:rsid w:val="005B14FF"/>
    <w:rsid w:val="005B1786"/>
    <w:rsid w:val="005B1CD7"/>
    <w:rsid w:val="005B289F"/>
    <w:rsid w:val="005B2DC1"/>
    <w:rsid w:val="005B3355"/>
    <w:rsid w:val="005B3493"/>
    <w:rsid w:val="005B34D4"/>
    <w:rsid w:val="005B559A"/>
    <w:rsid w:val="005B5DFA"/>
    <w:rsid w:val="005C0A7E"/>
    <w:rsid w:val="005C1BCC"/>
    <w:rsid w:val="005C41F8"/>
    <w:rsid w:val="005C440F"/>
    <w:rsid w:val="005C52BF"/>
    <w:rsid w:val="005C5476"/>
    <w:rsid w:val="005C641A"/>
    <w:rsid w:val="005C750B"/>
    <w:rsid w:val="005C79B4"/>
    <w:rsid w:val="005D0347"/>
    <w:rsid w:val="005D0472"/>
    <w:rsid w:val="005D0983"/>
    <w:rsid w:val="005D0CB3"/>
    <w:rsid w:val="005D0F52"/>
    <w:rsid w:val="005D1118"/>
    <w:rsid w:val="005D1329"/>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E7D28"/>
    <w:rsid w:val="005F03B9"/>
    <w:rsid w:val="005F03D4"/>
    <w:rsid w:val="005F0425"/>
    <w:rsid w:val="005F2532"/>
    <w:rsid w:val="005F3967"/>
    <w:rsid w:val="005F3A8D"/>
    <w:rsid w:val="005F400D"/>
    <w:rsid w:val="005F4062"/>
    <w:rsid w:val="005F5031"/>
    <w:rsid w:val="005F603E"/>
    <w:rsid w:val="005F62B1"/>
    <w:rsid w:val="005F6690"/>
    <w:rsid w:val="005F7C43"/>
    <w:rsid w:val="0060058D"/>
    <w:rsid w:val="006005FD"/>
    <w:rsid w:val="00600FE0"/>
    <w:rsid w:val="00601D34"/>
    <w:rsid w:val="00602457"/>
    <w:rsid w:val="0060264B"/>
    <w:rsid w:val="00602F6E"/>
    <w:rsid w:val="0060550A"/>
    <w:rsid w:val="00607014"/>
    <w:rsid w:val="00613208"/>
    <w:rsid w:val="0061342F"/>
    <w:rsid w:val="00613B56"/>
    <w:rsid w:val="00613D7E"/>
    <w:rsid w:val="0061407C"/>
    <w:rsid w:val="006147C9"/>
    <w:rsid w:val="00615A64"/>
    <w:rsid w:val="00615AE4"/>
    <w:rsid w:val="00616163"/>
    <w:rsid w:val="006170D2"/>
    <w:rsid w:val="00617EA2"/>
    <w:rsid w:val="0062197D"/>
    <w:rsid w:val="00621A6E"/>
    <w:rsid w:val="00622075"/>
    <w:rsid w:val="00623176"/>
    <w:rsid w:val="006231CB"/>
    <w:rsid w:val="0062374F"/>
    <w:rsid w:val="00624196"/>
    <w:rsid w:val="00625078"/>
    <w:rsid w:val="0062509D"/>
    <w:rsid w:val="0062533B"/>
    <w:rsid w:val="00625EF2"/>
    <w:rsid w:val="00625F80"/>
    <w:rsid w:val="00626972"/>
    <w:rsid w:val="00627747"/>
    <w:rsid w:val="00627996"/>
    <w:rsid w:val="00627A87"/>
    <w:rsid w:val="00631256"/>
    <w:rsid w:val="00631F2F"/>
    <w:rsid w:val="006326F1"/>
    <w:rsid w:val="00633641"/>
    <w:rsid w:val="0063438C"/>
    <w:rsid w:val="0063581F"/>
    <w:rsid w:val="00637A2C"/>
    <w:rsid w:val="00637BFA"/>
    <w:rsid w:val="00637CDC"/>
    <w:rsid w:val="00641BD6"/>
    <w:rsid w:val="00642468"/>
    <w:rsid w:val="00642959"/>
    <w:rsid w:val="006435AB"/>
    <w:rsid w:val="00645AAE"/>
    <w:rsid w:val="00645F42"/>
    <w:rsid w:val="00647610"/>
    <w:rsid w:val="00650BB8"/>
    <w:rsid w:val="006511DB"/>
    <w:rsid w:val="00651EFD"/>
    <w:rsid w:val="00652482"/>
    <w:rsid w:val="00652686"/>
    <w:rsid w:val="0065320B"/>
    <w:rsid w:val="006537C9"/>
    <w:rsid w:val="006549AB"/>
    <w:rsid w:val="00655555"/>
    <w:rsid w:val="006564F5"/>
    <w:rsid w:val="00656CEB"/>
    <w:rsid w:val="006572DB"/>
    <w:rsid w:val="00657589"/>
    <w:rsid w:val="00657B8A"/>
    <w:rsid w:val="00657BCE"/>
    <w:rsid w:val="00660027"/>
    <w:rsid w:val="0066085F"/>
    <w:rsid w:val="0066233A"/>
    <w:rsid w:val="00662550"/>
    <w:rsid w:val="00662906"/>
    <w:rsid w:val="006644C6"/>
    <w:rsid w:val="006646E2"/>
    <w:rsid w:val="006649F9"/>
    <w:rsid w:val="0066542D"/>
    <w:rsid w:val="00666E97"/>
    <w:rsid w:val="00673A7D"/>
    <w:rsid w:val="00674442"/>
    <w:rsid w:val="00674638"/>
    <w:rsid w:val="00674ACF"/>
    <w:rsid w:val="006754E4"/>
    <w:rsid w:val="00675D3A"/>
    <w:rsid w:val="00676297"/>
    <w:rsid w:val="0067637D"/>
    <w:rsid w:val="00681122"/>
    <w:rsid w:val="00683F57"/>
    <w:rsid w:val="006843DD"/>
    <w:rsid w:val="006863BF"/>
    <w:rsid w:val="00686677"/>
    <w:rsid w:val="006879C9"/>
    <w:rsid w:val="00687B18"/>
    <w:rsid w:val="0069139A"/>
    <w:rsid w:val="00691D59"/>
    <w:rsid w:val="00693300"/>
    <w:rsid w:val="006949B5"/>
    <w:rsid w:val="006954BA"/>
    <w:rsid w:val="00697064"/>
    <w:rsid w:val="0069744E"/>
    <w:rsid w:val="00697B67"/>
    <w:rsid w:val="006A01D7"/>
    <w:rsid w:val="006A0D1F"/>
    <w:rsid w:val="006A0FC7"/>
    <w:rsid w:val="006A0FDC"/>
    <w:rsid w:val="006A1CDE"/>
    <w:rsid w:val="006A1CF1"/>
    <w:rsid w:val="006A1F5B"/>
    <w:rsid w:val="006A2F4C"/>
    <w:rsid w:val="006A437D"/>
    <w:rsid w:val="006A546C"/>
    <w:rsid w:val="006A6565"/>
    <w:rsid w:val="006A72D1"/>
    <w:rsid w:val="006A7ABF"/>
    <w:rsid w:val="006B0265"/>
    <w:rsid w:val="006B0582"/>
    <w:rsid w:val="006B2525"/>
    <w:rsid w:val="006B28D2"/>
    <w:rsid w:val="006B2F2A"/>
    <w:rsid w:val="006B3B81"/>
    <w:rsid w:val="006B3F63"/>
    <w:rsid w:val="006B4CD6"/>
    <w:rsid w:val="006B4E6F"/>
    <w:rsid w:val="006B5051"/>
    <w:rsid w:val="006B589F"/>
    <w:rsid w:val="006B5B75"/>
    <w:rsid w:val="006B5CA4"/>
    <w:rsid w:val="006B6916"/>
    <w:rsid w:val="006B7C09"/>
    <w:rsid w:val="006C03D6"/>
    <w:rsid w:val="006C0829"/>
    <w:rsid w:val="006C0F4A"/>
    <w:rsid w:val="006C13C2"/>
    <w:rsid w:val="006C3505"/>
    <w:rsid w:val="006C4961"/>
    <w:rsid w:val="006C4E5E"/>
    <w:rsid w:val="006C54B7"/>
    <w:rsid w:val="006C5DC3"/>
    <w:rsid w:val="006C66E6"/>
    <w:rsid w:val="006C67B9"/>
    <w:rsid w:val="006C7316"/>
    <w:rsid w:val="006C733A"/>
    <w:rsid w:val="006D203B"/>
    <w:rsid w:val="006D2304"/>
    <w:rsid w:val="006D2A6D"/>
    <w:rsid w:val="006D2CBF"/>
    <w:rsid w:val="006D4BC8"/>
    <w:rsid w:val="006D4FC7"/>
    <w:rsid w:val="006D64FA"/>
    <w:rsid w:val="006D6865"/>
    <w:rsid w:val="006D70FF"/>
    <w:rsid w:val="006D76CD"/>
    <w:rsid w:val="006E14CA"/>
    <w:rsid w:val="006E1648"/>
    <w:rsid w:val="006E1680"/>
    <w:rsid w:val="006E1967"/>
    <w:rsid w:val="006E321C"/>
    <w:rsid w:val="006E32CE"/>
    <w:rsid w:val="006E4216"/>
    <w:rsid w:val="006E4D3D"/>
    <w:rsid w:val="006E7D3A"/>
    <w:rsid w:val="006F1C29"/>
    <w:rsid w:val="006F289B"/>
    <w:rsid w:val="006F2C3A"/>
    <w:rsid w:val="006F3289"/>
    <w:rsid w:val="006F384E"/>
    <w:rsid w:val="006F3D21"/>
    <w:rsid w:val="006F3DD4"/>
    <w:rsid w:val="006F47BD"/>
    <w:rsid w:val="006F4F4E"/>
    <w:rsid w:val="006F5B36"/>
    <w:rsid w:val="006F61BE"/>
    <w:rsid w:val="006F678D"/>
    <w:rsid w:val="006F6B2B"/>
    <w:rsid w:val="006F72B7"/>
    <w:rsid w:val="006F7A23"/>
    <w:rsid w:val="007005D7"/>
    <w:rsid w:val="007009B1"/>
    <w:rsid w:val="007009BE"/>
    <w:rsid w:val="0070108F"/>
    <w:rsid w:val="00701F34"/>
    <w:rsid w:val="007021B6"/>
    <w:rsid w:val="00702264"/>
    <w:rsid w:val="0070296D"/>
    <w:rsid w:val="007042AA"/>
    <w:rsid w:val="00704A98"/>
    <w:rsid w:val="007058B7"/>
    <w:rsid w:val="007059B1"/>
    <w:rsid w:val="00706DFC"/>
    <w:rsid w:val="0070745E"/>
    <w:rsid w:val="00710C3F"/>
    <w:rsid w:val="0071115E"/>
    <w:rsid w:val="007116FE"/>
    <w:rsid w:val="00711C9D"/>
    <w:rsid w:val="0071270D"/>
    <w:rsid w:val="00712912"/>
    <w:rsid w:val="00713109"/>
    <w:rsid w:val="00713C99"/>
    <w:rsid w:val="00713D61"/>
    <w:rsid w:val="007147C5"/>
    <w:rsid w:val="00715EF6"/>
    <w:rsid w:val="0071670B"/>
    <w:rsid w:val="00721B29"/>
    <w:rsid w:val="00721E11"/>
    <w:rsid w:val="00721E7C"/>
    <w:rsid w:val="0072236D"/>
    <w:rsid w:val="00723434"/>
    <w:rsid w:val="00725207"/>
    <w:rsid w:val="00725EF5"/>
    <w:rsid w:val="00726BE5"/>
    <w:rsid w:val="007278A9"/>
    <w:rsid w:val="00730008"/>
    <w:rsid w:val="007324C8"/>
    <w:rsid w:val="0073288E"/>
    <w:rsid w:val="00733709"/>
    <w:rsid w:val="00734054"/>
    <w:rsid w:val="007345DF"/>
    <w:rsid w:val="0073488B"/>
    <w:rsid w:val="00735325"/>
    <w:rsid w:val="00735D0F"/>
    <w:rsid w:val="00736CC6"/>
    <w:rsid w:val="00736D17"/>
    <w:rsid w:val="007377E2"/>
    <w:rsid w:val="00740405"/>
    <w:rsid w:val="007408F5"/>
    <w:rsid w:val="00740EA2"/>
    <w:rsid w:val="00741459"/>
    <w:rsid w:val="00741A88"/>
    <w:rsid w:val="00741BB0"/>
    <w:rsid w:val="007422AF"/>
    <w:rsid w:val="00742B16"/>
    <w:rsid w:val="00743188"/>
    <w:rsid w:val="007433CD"/>
    <w:rsid w:val="00743778"/>
    <w:rsid w:val="00743F9A"/>
    <w:rsid w:val="00744C74"/>
    <w:rsid w:val="00744C89"/>
    <w:rsid w:val="00744E0C"/>
    <w:rsid w:val="00744F6F"/>
    <w:rsid w:val="007452AE"/>
    <w:rsid w:val="00746C7F"/>
    <w:rsid w:val="00746FA1"/>
    <w:rsid w:val="00747349"/>
    <w:rsid w:val="0075005D"/>
    <w:rsid w:val="0075070B"/>
    <w:rsid w:val="007507C2"/>
    <w:rsid w:val="00750BBA"/>
    <w:rsid w:val="00750E35"/>
    <w:rsid w:val="00751616"/>
    <w:rsid w:val="00752E51"/>
    <w:rsid w:val="00754828"/>
    <w:rsid w:val="00755030"/>
    <w:rsid w:val="00755678"/>
    <w:rsid w:val="007559FE"/>
    <w:rsid w:val="00755F96"/>
    <w:rsid w:val="0075613C"/>
    <w:rsid w:val="00757474"/>
    <w:rsid w:val="007600BA"/>
    <w:rsid w:val="00761171"/>
    <w:rsid w:val="007616B8"/>
    <w:rsid w:val="00761706"/>
    <w:rsid w:val="007626D3"/>
    <w:rsid w:val="0076279C"/>
    <w:rsid w:val="00763114"/>
    <w:rsid w:val="007643DF"/>
    <w:rsid w:val="00764D1A"/>
    <w:rsid w:val="00764E89"/>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76210"/>
    <w:rsid w:val="00782C8A"/>
    <w:rsid w:val="007844BE"/>
    <w:rsid w:val="00786A72"/>
    <w:rsid w:val="00787141"/>
    <w:rsid w:val="00787B8A"/>
    <w:rsid w:val="0079102B"/>
    <w:rsid w:val="0079221D"/>
    <w:rsid w:val="00792345"/>
    <w:rsid w:val="00794512"/>
    <w:rsid w:val="00794A0D"/>
    <w:rsid w:val="00794DF0"/>
    <w:rsid w:val="007A0156"/>
    <w:rsid w:val="007A11EE"/>
    <w:rsid w:val="007A1EDC"/>
    <w:rsid w:val="007A2B08"/>
    <w:rsid w:val="007A31EB"/>
    <w:rsid w:val="007A3826"/>
    <w:rsid w:val="007A4758"/>
    <w:rsid w:val="007A5FB3"/>
    <w:rsid w:val="007A6A69"/>
    <w:rsid w:val="007A6FDA"/>
    <w:rsid w:val="007A7863"/>
    <w:rsid w:val="007B079D"/>
    <w:rsid w:val="007B557C"/>
    <w:rsid w:val="007B7D73"/>
    <w:rsid w:val="007C0474"/>
    <w:rsid w:val="007C0818"/>
    <w:rsid w:val="007C0A67"/>
    <w:rsid w:val="007C107E"/>
    <w:rsid w:val="007C1416"/>
    <w:rsid w:val="007C14E9"/>
    <w:rsid w:val="007C16DF"/>
    <w:rsid w:val="007C1DA9"/>
    <w:rsid w:val="007C2937"/>
    <w:rsid w:val="007C4603"/>
    <w:rsid w:val="007C4BCE"/>
    <w:rsid w:val="007C4D1A"/>
    <w:rsid w:val="007C6588"/>
    <w:rsid w:val="007D0094"/>
    <w:rsid w:val="007D01E5"/>
    <w:rsid w:val="007D09BB"/>
    <w:rsid w:val="007D0DD5"/>
    <w:rsid w:val="007D19C6"/>
    <w:rsid w:val="007D2113"/>
    <w:rsid w:val="007D291F"/>
    <w:rsid w:val="007D4559"/>
    <w:rsid w:val="007D4732"/>
    <w:rsid w:val="007D549A"/>
    <w:rsid w:val="007D649A"/>
    <w:rsid w:val="007D7C3E"/>
    <w:rsid w:val="007E027B"/>
    <w:rsid w:val="007E0E28"/>
    <w:rsid w:val="007E174F"/>
    <w:rsid w:val="007E18CE"/>
    <w:rsid w:val="007E1AAB"/>
    <w:rsid w:val="007E2208"/>
    <w:rsid w:val="007E23D9"/>
    <w:rsid w:val="007E37F1"/>
    <w:rsid w:val="007E3D90"/>
    <w:rsid w:val="007E4849"/>
    <w:rsid w:val="007E5E57"/>
    <w:rsid w:val="007E72C3"/>
    <w:rsid w:val="007E7D3F"/>
    <w:rsid w:val="007F162A"/>
    <w:rsid w:val="007F1C84"/>
    <w:rsid w:val="007F36C8"/>
    <w:rsid w:val="007F3A50"/>
    <w:rsid w:val="007F4772"/>
    <w:rsid w:val="007F63DD"/>
    <w:rsid w:val="007F79BF"/>
    <w:rsid w:val="007F7A85"/>
    <w:rsid w:val="00800105"/>
    <w:rsid w:val="00800251"/>
    <w:rsid w:val="0080038C"/>
    <w:rsid w:val="00800B2E"/>
    <w:rsid w:val="0080110F"/>
    <w:rsid w:val="0080210E"/>
    <w:rsid w:val="00802872"/>
    <w:rsid w:val="00802F7D"/>
    <w:rsid w:val="00803D62"/>
    <w:rsid w:val="008042BD"/>
    <w:rsid w:val="00805690"/>
    <w:rsid w:val="008065EC"/>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6C32"/>
    <w:rsid w:val="008320BB"/>
    <w:rsid w:val="00832E6B"/>
    <w:rsid w:val="00832F1E"/>
    <w:rsid w:val="0083336C"/>
    <w:rsid w:val="008345AE"/>
    <w:rsid w:val="00834C61"/>
    <w:rsid w:val="0083685F"/>
    <w:rsid w:val="00836984"/>
    <w:rsid w:val="00836ABF"/>
    <w:rsid w:val="00837339"/>
    <w:rsid w:val="0083744D"/>
    <w:rsid w:val="0084188F"/>
    <w:rsid w:val="00841D94"/>
    <w:rsid w:val="00844A23"/>
    <w:rsid w:val="0084516E"/>
    <w:rsid w:val="00845A36"/>
    <w:rsid w:val="00847A5C"/>
    <w:rsid w:val="00847AA7"/>
    <w:rsid w:val="008517E1"/>
    <w:rsid w:val="00851BCB"/>
    <w:rsid w:val="00854F38"/>
    <w:rsid w:val="00855AD5"/>
    <w:rsid w:val="00855EEF"/>
    <w:rsid w:val="00856CE1"/>
    <w:rsid w:val="00856FB0"/>
    <w:rsid w:val="00857659"/>
    <w:rsid w:val="00860504"/>
    <w:rsid w:val="00860F41"/>
    <w:rsid w:val="00861798"/>
    <w:rsid w:val="00862056"/>
    <w:rsid w:val="0086241A"/>
    <w:rsid w:val="0086256D"/>
    <w:rsid w:val="0086279B"/>
    <w:rsid w:val="00862DCD"/>
    <w:rsid w:val="0086315C"/>
    <w:rsid w:val="00863ADD"/>
    <w:rsid w:val="008647B5"/>
    <w:rsid w:val="00864CBC"/>
    <w:rsid w:val="00865B3F"/>
    <w:rsid w:val="008661B5"/>
    <w:rsid w:val="0086661F"/>
    <w:rsid w:val="0086694B"/>
    <w:rsid w:val="00867A19"/>
    <w:rsid w:val="00867D81"/>
    <w:rsid w:val="0087092A"/>
    <w:rsid w:val="0087150A"/>
    <w:rsid w:val="00871B4D"/>
    <w:rsid w:val="00871CDC"/>
    <w:rsid w:val="0087211E"/>
    <w:rsid w:val="00872840"/>
    <w:rsid w:val="00872E89"/>
    <w:rsid w:val="008741BC"/>
    <w:rsid w:val="00874A56"/>
    <w:rsid w:val="00874B54"/>
    <w:rsid w:val="00875CF8"/>
    <w:rsid w:val="00877459"/>
    <w:rsid w:val="00877B93"/>
    <w:rsid w:val="00880776"/>
    <w:rsid w:val="00880B6F"/>
    <w:rsid w:val="00880D53"/>
    <w:rsid w:val="008812D4"/>
    <w:rsid w:val="008814B9"/>
    <w:rsid w:val="0088393A"/>
    <w:rsid w:val="00884C0E"/>
    <w:rsid w:val="00885946"/>
    <w:rsid w:val="00885C46"/>
    <w:rsid w:val="008903E1"/>
    <w:rsid w:val="00890DA4"/>
    <w:rsid w:val="00891378"/>
    <w:rsid w:val="00891871"/>
    <w:rsid w:val="00891A7D"/>
    <w:rsid w:val="00892F8A"/>
    <w:rsid w:val="0089302E"/>
    <w:rsid w:val="00893DE6"/>
    <w:rsid w:val="0089426E"/>
    <w:rsid w:val="008948D4"/>
    <w:rsid w:val="00895096"/>
    <w:rsid w:val="008955E2"/>
    <w:rsid w:val="0089682D"/>
    <w:rsid w:val="00896EA4"/>
    <w:rsid w:val="00897546"/>
    <w:rsid w:val="008A002B"/>
    <w:rsid w:val="008A1FB3"/>
    <w:rsid w:val="008A255F"/>
    <w:rsid w:val="008A2B76"/>
    <w:rsid w:val="008A2BF1"/>
    <w:rsid w:val="008A3AC3"/>
    <w:rsid w:val="008A42AD"/>
    <w:rsid w:val="008A4D9B"/>
    <w:rsid w:val="008A4F60"/>
    <w:rsid w:val="008A52D3"/>
    <w:rsid w:val="008A54D6"/>
    <w:rsid w:val="008A65DF"/>
    <w:rsid w:val="008A7199"/>
    <w:rsid w:val="008A788A"/>
    <w:rsid w:val="008A7BF9"/>
    <w:rsid w:val="008B2F7C"/>
    <w:rsid w:val="008B2FB4"/>
    <w:rsid w:val="008B3834"/>
    <w:rsid w:val="008B47CD"/>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6AB"/>
    <w:rsid w:val="008E0A23"/>
    <w:rsid w:val="008E10A0"/>
    <w:rsid w:val="008E1BEB"/>
    <w:rsid w:val="008E1DE7"/>
    <w:rsid w:val="008E1F63"/>
    <w:rsid w:val="008E3ACC"/>
    <w:rsid w:val="008E3D20"/>
    <w:rsid w:val="008E4174"/>
    <w:rsid w:val="008E45C0"/>
    <w:rsid w:val="008E517D"/>
    <w:rsid w:val="008E5CE5"/>
    <w:rsid w:val="008E6DF6"/>
    <w:rsid w:val="008E7C61"/>
    <w:rsid w:val="008E7E06"/>
    <w:rsid w:val="008F0A57"/>
    <w:rsid w:val="008F0C24"/>
    <w:rsid w:val="008F0DB6"/>
    <w:rsid w:val="008F132A"/>
    <w:rsid w:val="008F2129"/>
    <w:rsid w:val="008F2281"/>
    <w:rsid w:val="008F24FD"/>
    <w:rsid w:val="008F2FE7"/>
    <w:rsid w:val="008F4D19"/>
    <w:rsid w:val="00900237"/>
    <w:rsid w:val="0090068E"/>
    <w:rsid w:val="00900A45"/>
    <w:rsid w:val="00900D2C"/>
    <w:rsid w:val="009030AC"/>
    <w:rsid w:val="00904685"/>
    <w:rsid w:val="00904DB5"/>
    <w:rsid w:val="009059FB"/>
    <w:rsid w:val="00905B4B"/>
    <w:rsid w:val="009060D6"/>
    <w:rsid w:val="00906743"/>
    <w:rsid w:val="00906F95"/>
    <w:rsid w:val="00907DC8"/>
    <w:rsid w:val="009104EE"/>
    <w:rsid w:val="00910677"/>
    <w:rsid w:val="0091129F"/>
    <w:rsid w:val="00911396"/>
    <w:rsid w:val="009113B9"/>
    <w:rsid w:val="00912103"/>
    <w:rsid w:val="00912C1C"/>
    <w:rsid w:val="0091347F"/>
    <w:rsid w:val="00913E26"/>
    <w:rsid w:val="009145C7"/>
    <w:rsid w:val="00916232"/>
    <w:rsid w:val="00916CDA"/>
    <w:rsid w:val="00917064"/>
    <w:rsid w:val="0091789A"/>
    <w:rsid w:val="00917AEF"/>
    <w:rsid w:val="00917B0B"/>
    <w:rsid w:val="0092098B"/>
    <w:rsid w:val="00920C7B"/>
    <w:rsid w:val="00921456"/>
    <w:rsid w:val="0092177D"/>
    <w:rsid w:val="00921AB6"/>
    <w:rsid w:val="00922321"/>
    <w:rsid w:val="009224A1"/>
    <w:rsid w:val="0092263C"/>
    <w:rsid w:val="00922F9D"/>
    <w:rsid w:val="00922FBB"/>
    <w:rsid w:val="009235D6"/>
    <w:rsid w:val="009238A6"/>
    <w:rsid w:val="00925208"/>
    <w:rsid w:val="00926614"/>
    <w:rsid w:val="0092728B"/>
    <w:rsid w:val="00927E8A"/>
    <w:rsid w:val="00930296"/>
    <w:rsid w:val="00931269"/>
    <w:rsid w:val="0093236F"/>
    <w:rsid w:val="0093242B"/>
    <w:rsid w:val="00932AEA"/>
    <w:rsid w:val="00932BC5"/>
    <w:rsid w:val="009351D5"/>
    <w:rsid w:val="00936015"/>
    <w:rsid w:val="009361F9"/>
    <w:rsid w:val="00936481"/>
    <w:rsid w:val="00936660"/>
    <w:rsid w:val="009369D2"/>
    <w:rsid w:val="00937BF1"/>
    <w:rsid w:val="00937C46"/>
    <w:rsid w:val="00937F0E"/>
    <w:rsid w:val="0094043C"/>
    <w:rsid w:val="009409A9"/>
    <w:rsid w:val="00941C19"/>
    <w:rsid w:val="00941CA0"/>
    <w:rsid w:val="00941D3A"/>
    <w:rsid w:val="00942712"/>
    <w:rsid w:val="009434F9"/>
    <w:rsid w:val="00943C51"/>
    <w:rsid w:val="00943F97"/>
    <w:rsid w:val="0094520F"/>
    <w:rsid w:val="009458DE"/>
    <w:rsid w:val="00945A79"/>
    <w:rsid w:val="0094606E"/>
    <w:rsid w:val="0094694F"/>
    <w:rsid w:val="00946ADA"/>
    <w:rsid w:val="009475EB"/>
    <w:rsid w:val="009507B6"/>
    <w:rsid w:val="00950ADF"/>
    <w:rsid w:val="00950EF8"/>
    <w:rsid w:val="00951444"/>
    <w:rsid w:val="00951A5F"/>
    <w:rsid w:val="00952014"/>
    <w:rsid w:val="0095743E"/>
    <w:rsid w:val="00957E56"/>
    <w:rsid w:val="00961D6A"/>
    <w:rsid w:val="009623A6"/>
    <w:rsid w:val="00962C60"/>
    <w:rsid w:val="00963176"/>
    <w:rsid w:val="00963D1F"/>
    <w:rsid w:val="00963F4E"/>
    <w:rsid w:val="00964308"/>
    <w:rsid w:val="00964587"/>
    <w:rsid w:val="00964B1D"/>
    <w:rsid w:val="00965F1F"/>
    <w:rsid w:val="00966430"/>
    <w:rsid w:val="009700FD"/>
    <w:rsid w:val="009705CC"/>
    <w:rsid w:val="00970975"/>
    <w:rsid w:val="009711E2"/>
    <w:rsid w:val="009734A6"/>
    <w:rsid w:val="009749A8"/>
    <w:rsid w:val="00976970"/>
    <w:rsid w:val="00976D4F"/>
    <w:rsid w:val="0097756B"/>
    <w:rsid w:val="009779A0"/>
    <w:rsid w:val="0098034C"/>
    <w:rsid w:val="00981EBE"/>
    <w:rsid w:val="0098546C"/>
    <w:rsid w:val="0098630E"/>
    <w:rsid w:val="00986A5E"/>
    <w:rsid w:val="00986B9F"/>
    <w:rsid w:val="00987920"/>
    <w:rsid w:val="00987D24"/>
    <w:rsid w:val="00987F19"/>
    <w:rsid w:val="00990218"/>
    <w:rsid w:val="00990549"/>
    <w:rsid w:val="009927B8"/>
    <w:rsid w:val="00993B07"/>
    <w:rsid w:val="009948E1"/>
    <w:rsid w:val="00994C26"/>
    <w:rsid w:val="009957CD"/>
    <w:rsid w:val="0099587C"/>
    <w:rsid w:val="009968EE"/>
    <w:rsid w:val="00996B1C"/>
    <w:rsid w:val="009977AB"/>
    <w:rsid w:val="009A0482"/>
    <w:rsid w:val="009A06C4"/>
    <w:rsid w:val="009A1827"/>
    <w:rsid w:val="009A29A3"/>
    <w:rsid w:val="009A2D13"/>
    <w:rsid w:val="009A2E43"/>
    <w:rsid w:val="009A33D8"/>
    <w:rsid w:val="009A34B1"/>
    <w:rsid w:val="009A353A"/>
    <w:rsid w:val="009A3E4F"/>
    <w:rsid w:val="009A4878"/>
    <w:rsid w:val="009A4D99"/>
    <w:rsid w:val="009A59C4"/>
    <w:rsid w:val="009A7645"/>
    <w:rsid w:val="009A77F4"/>
    <w:rsid w:val="009B0C9B"/>
    <w:rsid w:val="009B0F58"/>
    <w:rsid w:val="009B24A2"/>
    <w:rsid w:val="009B2727"/>
    <w:rsid w:val="009B3549"/>
    <w:rsid w:val="009B38A8"/>
    <w:rsid w:val="009B3C67"/>
    <w:rsid w:val="009B3CA7"/>
    <w:rsid w:val="009B41B2"/>
    <w:rsid w:val="009B55AA"/>
    <w:rsid w:val="009B5F6D"/>
    <w:rsid w:val="009B5FBE"/>
    <w:rsid w:val="009B72B5"/>
    <w:rsid w:val="009B777D"/>
    <w:rsid w:val="009B7EF6"/>
    <w:rsid w:val="009B7F1B"/>
    <w:rsid w:val="009C259F"/>
    <w:rsid w:val="009C3141"/>
    <w:rsid w:val="009C32E6"/>
    <w:rsid w:val="009C3448"/>
    <w:rsid w:val="009C38EB"/>
    <w:rsid w:val="009C423A"/>
    <w:rsid w:val="009C4EC3"/>
    <w:rsid w:val="009C515F"/>
    <w:rsid w:val="009C56AA"/>
    <w:rsid w:val="009C5D5D"/>
    <w:rsid w:val="009C6D7D"/>
    <w:rsid w:val="009C7248"/>
    <w:rsid w:val="009D0724"/>
    <w:rsid w:val="009D17F6"/>
    <w:rsid w:val="009D189D"/>
    <w:rsid w:val="009D31F2"/>
    <w:rsid w:val="009D3F9A"/>
    <w:rsid w:val="009D4AD4"/>
    <w:rsid w:val="009D563B"/>
    <w:rsid w:val="009D6D9C"/>
    <w:rsid w:val="009D79FE"/>
    <w:rsid w:val="009D7D8D"/>
    <w:rsid w:val="009D7F1E"/>
    <w:rsid w:val="009E04DD"/>
    <w:rsid w:val="009E0797"/>
    <w:rsid w:val="009E30ED"/>
    <w:rsid w:val="009E3ACB"/>
    <w:rsid w:val="009E51CF"/>
    <w:rsid w:val="009E650A"/>
    <w:rsid w:val="009E6B75"/>
    <w:rsid w:val="009E7939"/>
    <w:rsid w:val="009E7B1E"/>
    <w:rsid w:val="009F0485"/>
    <w:rsid w:val="009F05D0"/>
    <w:rsid w:val="009F0896"/>
    <w:rsid w:val="009F13FC"/>
    <w:rsid w:val="009F1ABF"/>
    <w:rsid w:val="009F42A7"/>
    <w:rsid w:val="009F495F"/>
    <w:rsid w:val="009F5D3C"/>
    <w:rsid w:val="009F5DC6"/>
    <w:rsid w:val="009F6EDF"/>
    <w:rsid w:val="009F7A58"/>
    <w:rsid w:val="009F7EBD"/>
    <w:rsid w:val="00A00805"/>
    <w:rsid w:val="00A00C54"/>
    <w:rsid w:val="00A01289"/>
    <w:rsid w:val="00A0258F"/>
    <w:rsid w:val="00A03E08"/>
    <w:rsid w:val="00A041A9"/>
    <w:rsid w:val="00A07085"/>
    <w:rsid w:val="00A07F09"/>
    <w:rsid w:val="00A10416"/>
    <w:rsid w:val="00A10A53"/>
    <w:rsid w:val="00A11528"/>
    <w:rsid w:val="00A117BE"/>
    <w:rsid w:val="00A13085"/>
    <w:rsid w:val="00A13DA3"/>
    <w:rsid w:val="00A13FE7"/>
    <w:rsid w:val="00A15670"/>
    <w:rsid w:val="00A21265"/>
    <w:rsid w:val="00A22C6A"/>
    <w:rsid w:val="00A2312C"/>
    <w:rsid w:val="00A232C1"/>
    <w:rsid w:val="00A23893"/>
    <w:rsid w:val="00A24257"/>
    <w:rsid w:val="00A24727"/>
    <w:rsid w:val="00A25DC4"/>
    <w:rsid w:val="00A25F23"/>
    <w:rsid w:val="00A26141"/>
    <w:rsid w:val="00A269B8"/>
    <w:rsid w:val="00A26CD8"/>
    <w:rsid w:val="00A31FEE"/>
    <w:rsid w:val="00A32194"/>
    <w:rsid w:val="00A321DD"/>
    <w:rsid w:val="00A32665"/>
    <w:rsid w:val="00A330AB"/>
    <w:rsid w:val="00A334AB"/>
    <w:rsid w:val="00A33CF4"/>
    <w:rsid w:val="00A34F6C"/>
    <w:rsid w:val="00A36700"/>
    <w:rsid w:val="00A37803"/>
    <w:rsid w:val="00A37976"/>
    <w:rsid w:val="00A40107"/>
    <w:rsid w:val="00A402FD"/>
    <w:rsid w:val="00A41396"/>
    <w:rsid w:val="00A41D73"/>
    <w:rsid w:val="00A427B5"/>
    <w:rsid w:val="00A42B2E"/>
    <w:rsid w:val="00A430A8"/>
    <w:rsid w:val="00A43965"/>
    <w:rsid w:val="00A43A8F"/>
    <w:rsid w:val="00A43B37"/>
    <w:rsid w:val="00A4515C"/>
    <w:rsid w:val="00A452C8"/>
    <w:rsid w:val="00A46AF1"/>
    <w:rsid w:val="00A47C68"/>
    <w:rsid w:val="00A47EA0"/>
    <w:rsid w:val="00A505FF"/>
    <w:rsid w:val="00A5064F"/>
    <w:rsid w:val="00A508BE"/>
    <w:rsid w:val="00A5294F"/>
    <w:rsid w:val="00A53440"/>
    <w:rsid w:val="00A53F48"/>
    <w:rsid w:val="00A543F4"/>
    <w:rsid w:val="00A546B8"/>
    <w:rsid w:val="00A547FF"/>
    <w:rsid w:val="00A54972"/>
    <w:rsid w:val="00A54DEC"/>
    <w:rsid w:val="00A5544B"/>
    <w:rsid w:val="00A55611"/>
    <w:rsid w:val="00A55ECB"/>
    <w:rsid w:val="00A56FA6"/>
    <w:rsid w:val="00A579F8"/>
    <w:rsid w:val="00A57B57"/>
    <w:rsid w:val="00A57F1E"/>
    <w:rsid w:val="00A60353"/>
    <w:rsid w:val="00A619D8"/>
    <w:rsid w:val="00A6251F"/>
    <w:rsid w:val="00A62C43"/>
    <w:rsid w:val="00A64387"/>
    <w:rsid w:val="00A653F3"/>
    <w:rsid w:val="00A66CEE"/>
    <w:rsid w:val="00A671BF"/>
    <w:rsid w:val="00A675B4"/>
    <w:rsid w:val="00A67E15"/>
    <w:rsid w:val="00A7073E"/>
    <w:rsid w:val="00A70C5E"/>
    <w:rsid w:val="00A70CCC"/>
    <w:rsid w:val="00A7225A"/>
    <w:rsid w:val="00A72D1F"/>
    <w:rsid w:val="00A746BD"/>
    <w:rsid w:val="00A74C50"/>
    <w:rsid w:val="00A779CA"/>
    <w:rsid w:val="00A813C4"/>
    <w:rsid w:val="00A82521"/>
    <w:rsid w:val="00A82ABE"/>
    <w:rsid w:val="00A83F81"/>
    <w:rsid w:val="00A86F59"/>
    <w:rsid w:val="00A871A3"/>
    <w:rsid w:val="00A87787"/>
    <w:rsid w:val="00A90431"/>
    <w:rsid w:val="00A91028"/>
    <w:rsid w:val="00A91101"/>
    <w:rsid w:val="00A91276"/>
    <w:rsid w:val="00A917C6"/>
    <w:rsid w:val="00A91CE6"/>
    <w:rsid w:val="00A92C58"/>
    <w:rsid w:val="00A93505"/>
    <w:rsid w:val="00A9386A"/>
    <w:rsid w:val="00A944D0"/>
    <w:rsid w:val="00A945A8"/>
    <w:rsid w:val="00A94BDF"/>
    <w:rsid w:val="00A95347"/>
    <w:rsid w:val="00A956EB"/>
    <w:rsid w:val="00A95FC3"/>
    <w:rsid w:val="00A97343"/>
    <w:rsid w:val="00AA0970"/>
    <w:rsid w:val="00AA0D55"/>
    <w:rsid w:val="00AA1538"/>
    <w:rsid w:val="00AA1570"/>
    <w:rsid w:val="00AA455F"/>
    <w:rsid w:val="00AA53E5"/>
    <w:rsid w:val="00AA5832"/>
    <w:rsid w:val="00AA591B"/>
    <w:rsid w:val="00AA5AC3"/>
    <w:rsid w:val="00AA5E49"/>
    <w:rsid w:val="00AA616B"/>
    <w:rsid w:val="00AA6809"/>
    <w:rsid w:val="00AA6ADA"/>
    <w:rsid w:val="00AB01D5"/>
    <w:rsid w:val="00AB07FF"/>
    <w:rsid w:val="00AB095B"/>
    <w:rsid w:val="00AB16D9"/>
    <w:rsid w:val="00AB3514"/>
    <w:rsid w:val="00AB41A5"/>
    <w:rsid w:val="00AB4FF0"/>
    <w:rsid w:val="00AB5816"/>
    <w:rsid w:val="00AB5A0B"/>
    <w:rsid w:val="00AB5FF5"/>
    <w:rsid w:val="00AB78D6"/>
    <w:rsid w:val="00AB7E38"/>
    <w:rsid w:val="00AC0185"/>
    <w:rsid w:val="00AC0199"/>
    <w:rsid w:val="00AC0670"/>
    <w:rsid w:val="00AC097F"/>
    <w:rsid w:val="00AC0CAA"/>
    <w:rsid w:val="00AC3056"/>
    <w:rsid w:val="00AC39A7"/>
    <w:rsid w:val="00AC70EA"/>
    <w:rsid w:val="00AC76D9"/>
    <w:rsid w:val="00AC77A9"/>
    <w:rsid w:val="00AC7E8C"/>
    <w:rsid w:val="00AD2D89"/>
    <w:rsid w:val="00AD43DC"/>
    <w:rsid w:val="00AD4A02"/>
    <w:rsid w:val="00AD7C95"/>
    <w:rsid w:val="00AE002C"/>
    <w:rsid w:val="00AE0EAD"/>
    <w:rsid w:val="00AE29F7"/>
    <w:rsid w:val="00AE2A2D"/>
    <w:rsid w:val="00AE4236"/>
    <w:rsid w:val="00AE480C"/>
    <w:rsid w:val="00AE51B0"/>
    <w:rsid w:val="00AE591A"/>
    <w:rsid w:val="00AE7F3B"/>
    <w:rsid w:val="00AF0E64"/>
    <w:rsid w:val="00AF259B"/>
    <w:rsid w:val="00AF2F7E"/>
    <w:rsid w:val="00AF3225"/>
    <w:rsid w:val="00AF3B7B"/>
    <w:rsid w:val="00AF3D5A"/>
    <w:rsid w:val="00AF41AB"/>
    <w:rsid w:val="00AF712B"/>
    <w:rsid w:val="00AF7640"/>
    <w:rsid w:val="00B00F66"/>
    <w:rsid w:val="00B01547"/>
    <w:rsid w:val="00B01889"/>
    <w:rsid w:val="00B02A96"/>
    <w:rsid w:val="00B02B08"/>
    <w:rsid w:val="00B0348F"/>
    <w:rsid w:val="00B0391F"/>
    <w:rsid w:val="00B03D9C"/>
    <w:rsid w:val="00B05418"/>
    <w:rsid w:val="00B059BD"/>
    <w:rsid w:val="00B05B69"/>
    <w:rsid w:val="00B05E52"/>
    <w:rsid w:val="00B0606D"/>
    <w:rsid w:val="00B06E1F"/>
    <w:rsid w:val="00B078EC"/>
    <w:rsid w:val="00B104BA"/>
    <w:rsid w:val="00B10CAB"/>
    <w:rsid w:val="00B10FFA"/>
    <w:rsid w:val="00B11671"/>
    <w:rsid w:val="00B1182E"/>
    <w:rsid w:val="00B11C79"/>
    <w:rsid w:val="00B123C0"/>
    <w:rsid w:val="00B1303E"/>
    <w:rsid w:val="00B133E8"/>
    <w:rsid w:val="00B15D1F"/>
    <w:rsid w:val="00B16A62"/>
    <w:rsid w:val="00B16BA1"/>
    <w:rsid w:val="00B16E87"/>
    <w:rsid w:val="00B17D73"/>
    <w:rsid w:val="00B20C71"/>
    <w:rsid w:val="00B20D0D"/>
    <w:rsid w:val="00B20FC6"/>
    <w:rsid w:val="00B21927"/>
    <w:rsid w:val="00B21948"/>
    <w:rsid w:val="00B22623"/>
    <w:rsid w:val="00B23BEE"/>
    <w:rsid w:val="00B24404"/>
    <w:rsid w:val="00B24C34"/>
    <w:rsid w:val="00B255E5"/>
    <w:rsid w:val="00B25CBA"/>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1CA9"/>
    <w:rsid w:val="00B4265E"/>
    <w:rsid w:val="00B42C82"/>
    <w:rsid w:val="00B42CF6"/>
    <w:rsid w:val="00B42E13"/>
    <w:rsid w:val="00B42FA3"/>
    <w:rsid w:val="00B4307D"/>
    <w:rsid w:val="00B43B19"/>
    <w:rsid w:val="00B43F8D"/>
    <w:rsid w:val="00B4503E"/>
    <w:rsid w:val="00B45D4E"/>
    <w:rsid w:val="00B46126"/>
    <w:rsid w:val="00B506BE"/>
    <w:rsid w:val="00B50FDA"/>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7DC9"/>
    <w:rsid w:val="00B7299D"/>
    <w:rsid w:val="00B7385F"/>
    <w:rsid w:val="00B74EDD"/>
    <w:rsid w:val="00B75359"/>
    <w:rsid w:val="00B75411"/>
    <w:rsid w:val="00B756D9"/>
    <w:rsid w:val="00B7597F"/>
    <w:rsid w:val="00B762E9"/>
    <w:rsid w:val="00B764D8"/>
    <w:rsid w:val="00B80490"/>
    <w:rsid w:val="00B80578"/>
    <w:rsid w:val="00B81E2B"/>
    <w:rsid w:val="00B82E1E"/>
    <w:rsid w:val="00B82F92"/>
    <w:rsid w:val="00B8379F"/>
    <w:rsid w:val="00B84E07"/>
    <w:rsid w:val="00B85133"/>
    <w:rsid w:val="00B86834"/>
    <w:rsid w:val="00B86897"/>
    <w:rsid w:val="00B91541"/>
    <w:rsid w:val="00B91B6A"/>
    <w:rsid w:val="00B92219"/>
    <w:rsid w:val="00B9399D"/>
    <w:rsid w:val="00B9461E"/>
    <w:rsid w:val="00B94DAE"/>
    <w:rsid w:val="00B96400"/>
    <w:rsid w:val="00B978C6"/>
    <w:rsid w:val="00BA0D07"/>
    <w:rsid w:val="00BA1123"/>
    <w:rsid w:val="00BA11F0"/>
    <w:rsid w:val="00BA13A3"/>
    <w:rsid w:val="00BA1C0F"/>
    <w:rsid w:val="00BA2364"/>
    <w:rsid w:val="00BA2827"/>
    <w:rsid w:val="00BA3761"/>
    <w:rsid w:val="00BA477D"/>
    <w:rsid w:val="00BA4E90"/>
    <w:rsid w:val="00BA54D0"/>
    <w:rsid w:val="00BA5B76"/>
    <w:rsid w:val="00BA637C"/>
    <w:rsid w:val="00BA6C68"/>
    <w:rsid w:val="00BA7161"/>
    <w:rsid w:val="00BA7413"/>
    <w:rsid w:val="00BA778E"/>
    <w:rsid w:val="00BA7BD4"/>
    <w:rsid w:val="00BB0066"/>
    <w:rsid w:val="00BB1568"/>
    <w:rsid w:val="00BB1B4F"/>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4C31"/>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4FD5"/>
    <w:rsid w:val="00BD5403"/>
    <w:rsid w:val="00BD5457"/>
    <w:rsid w:val="00BD603C"/>
    <w:rsid w:val="00BD6669"/>
    <w:rsid w:val="00BD685D"/>
    <w:rsid w:val="00BD6ADD"/>
    <w:rsid w:val="00BD725C"/>
    <w:rsid w:val="00BD7E2C"/>
    <w:rsid w:val="00BE26FE"/>
    <w:rsid w:val="00BE27FF"/>
    <w:rsid w:val="00BE34A0"/>
    <w:rsid w:val="00BE35B5"/>
    <w:rsid w:val="00BE3FF1"/>
    <w:rsid w:val="00BE42A2"/>
    <w:rsid w:val="00BE52AB"/>
    <w:rsid w:val="00BE583C"/>
    <w:rsid w:val="00BE5A19"/>
    <w:rsid w:val="00BE62E3"/>
    <w:rsid w:val="00BE7448"/>
    <w:rsid w:val="00BF0A08"/>
    <w:rsid w:val="00BF13D0"/>
    <w:rsid w:val="00BF1B56"/>
    <w:rsid w:val="00BF1B7F"/>
    <w:rsid w:val="00BF30DA"/>
    <w:rsid w:val="00BF3234"/>
    <w:rsid w:val="00BF408A"/>
    <w:rsid w:val="00BF45E6"/>
    <w:rsid w:val="00BF48D5"/>
    <w:rsid w:val="00BF55AE"/>
    <w:rsid w:val="00BF637F"/>
    <w:rsid w:val="00BF7735"/>
    <w:rsid w:val="00BF7DEE"/>
    <w:rsid w:val="00C00530"/>
    <w:rsid w:val="00C00A8D"/>
    <w:rsid w:val="00C0141F"/>
    <w:rsid w:val="00C02844"/>
    <w:rsid w:val="00C05A4D"/>
    <w:rsid w:val="00C06B72"/>
    <w:rsid w:val="00C06C6D"/>
    <w:rsid w:val="00C07C15"/>
    <w:rsid w:val="00C1036B"/>
    <w:rsid w:val="00C10807"/>
    <w:rsid w:val="00C108F7"/>
    <w:rsid w:val="00C1178C"/>
    <w:rsid w:val="00C12785"/>
    <w:rsid w:val="00C1292D"/>
    <w:rsid w:val="00C136DA"/>
    <w:rsid w:val="00C139AF"/>
    <w:rsid w:val="00C151B5"/>
    <w:rsid w:val="00C154B0"/>
    <w:rsid w:val="00C1622F"/>
    <w:rsid w:val="00C1671F"/>
    <w:rsid w:val="00C1678D"/>
    <w:rsid w:val="00C2030F"/>
    <w:rsid w:val="00C20F68"/>
    <w:rsid w:val="00C2130B"/>
    <w:rsid w:val="00C21572"/>
    <w:rsid w:val="00C215CE"/>
    <w:rsid w:val="00C22D7A"/>
    <w:rsid w:val="00C23189"/>
    <w:rsid w:val="00C251B9"/>
    <w:rsid w:val="00C25236"/>
    <w:rsid w:val="00C254D4"/>
    <w:rsid w:val="00C2598B"/>
    <w:rsid w:val="00C264AE"/>
    <w:rsid w:val="00C2677F"/>
    <w:rsid w:val="00C271CB"/>
    <w:rsid w:val="00C27207"/>
    <w:rsid w:val="00C274A5"/>
    <w:rsid w:val="00C27869"/>
    <w:rsid w:val="00C27CAF"/>
    <w:rsid w:val="00C305F1"/>
    <w:rsid w:val="00C31E7E"/>
    <w:rsid w:val="00C32292"/>
    <w:rsid w:val="00C329D6"/>
    <w:rsid w:val="00C32BEC"/>
    <w:rsid w:val="00C32D1F"/>
    <w:rsid w:val="00C32E00"/>
    <w:rsid w:val="00C338B2"/>
    <w:rsid w:val="00C35FF3"/>
    <w:rsid w:val="00C36075"/>
    <w:rsid w:val="00C403F8"/>
    <w:rsid w:val="00C40D77"/>
    <w:rsid w:val="00C4362F"/>
    <w:rsid w:val="00C43835"/>
    <w:rsid w:val="00C44055"/>
    <w:rsid w:val="00C44AEE"/>
    <w:rsid w:val="00C451C3"/>
    <w:rsid w:val="00C46124"/>
    <w:rsid w:val="00C46ABE"/>
    <w:rsid w:val="00C47150"/>
    <w:rsid w:val="00C508A6"/>
    <w:rsid w:val="00C5158D"/>
    <w:rsid w:val="00C5161E"/>
    <w:rsid w:val="00C51979"/>
    <w:rsid w:val="00C54B8E"/>
    <w:rsid w:val="00C557F9"/>
    <w:rsid w:val="00C567C7"/>
    <w:rsid w:val="00C56CFE"/>
    <w:rsid w:val="00C56E65"/>
    <w:rsid w:val="00C577A4"/>
    <w:rsid w:val="00C601F3"/>
    <w:rsid w:val="00C60387"/>
    <w:rsid w:val="00C6154C"/>
    <w:rsid w:val="00C619B7"/>
    <w:rsid w:val="00C61AF2"/>
    <w:rsid w:val="00C61D8A"/>
    <w:rsid w:val="00C61E0D"/>
    <w:rsid w:val="00C62C65"/>
    <w:rsid w:val="00C62EC4"/>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C07"/>
    <w:rsid w:val="00C82F5B"/>
    <w:rsid w:val="00C830B7"/>
    <w:rsid w:val="00C83C20"/>
    <w:rsid w:val="00C83EE9"/>
    <w:rsid w:val="00C83F7B"/>
    <w:rsid w:val="00C841B2"/>
    <w:rsid w:val="00C85490"/>
    <w:rsid w:val="00C860A1"/>
    <w:rsid w:val="00C866AD"/>
    <w:rsid w:val="00C90FA5"/>
    <w:rsid w:val="00C91AC8"/>
    <w:rsid w:val="00C91EE1"/>
    <w:rsid w:val="00C92779"/>
    <w:rsid w:val="00C9290C"/>
    <w:rsid w:val="00C9365D"/>
    <w:rsid w:val="00C9396A"/>
    <w:rsid w:val="00C94045"/>
    <w:rsid w:val="00C94174"/>
    <w:rsid w:val="00C94241"/>
    <w:rsid w:val="00C94C38"/>
    <w:rsid w:val="00C94DAB"/>
    <w:rsid w:val="00C95546"/>
    <w:rsid w:val="00C9756D"/>
    <w:rsid w:val="00C975B5"/>
    <w:rsid w:val="00C979FE"/>
    <w:rsid w:val="00CA0059"/>
    <w:rsid w:val="00CA0081"/>
    <w:rsid w:val="00CA1366"/>
    <w:rsid w:val="00CA17BB"/>
    <w:rsid w:val="00CA388A"/>
    <w:rsid w:val="00CA53DD"/>
    <w:rsid w:val="00CB0372"/>
    <w:rsid w:val="00CB0697"/>
    <w:rsid w:val="00CB1327"/>
    <w:rsid w:val="00CB3AC5"/>
    <w:rsid w:val="00CB72DD"/>
    <w:rsid w:val="00CB7C76"/>
    <w:rsid w:val="00CC0B72"/>
    <w:rsid w:val="00CC0DC7"/>
    <w:rsid w:val="00CC16D1"/>
    <w:rsid w:val="00CC1987"/>
    <w:rsid w:val="00CC1C17"/>
    <w:rsid w:val="00CC1C27"/>
    <w:rsid w:val="00CC218C"/>
    <w:rsid w:val="00CC32D2"/>
    <w:rsid w:val="00CC3A65"/>
    <w:rsid w:val="00CC3A8B"/>
    <w:rsid w:val="00CC5EEF"/>
    <w:rsid w:val="00CC5FEC"/>
    <w:rsid w:val="00CC6262"/>
    <w:rsid w:val="00CC6F27"/>
    <w:rsid w:val="00CD0C86"/>
    <w:rsid w:val="00CD10D7"/>
    <w:rsid w:val="00CD2E92"/>
    <w:rsid w:val="00CD2FDC"/>
    <w:rsid w:val="00CD33AF"/>
    <w:rsid w:val="00CD49A0"/>
    <w:rsid w:val="00CD4CC6"/>
    <w:rsid w:val="00CD53F7"/>
    <w:rsid w:val="00CD5D76"/>
    <w:rsid w:val="00CD5E27"/>
    <w:rsid w:val="00CD6406"/>
    <w:rsid w:val="00CD7D5F"/>
    <w:rsid w:val="00CD7F35"/>
    <w:rsid w:val="00CE032A"/>
    <w:rsid w:val="00CE0BC2"/>
    <w:rsid w:val="00CE1478"/>
    <w:rsid w:val="00CE1EB6"/>
    <w:rsid w:val="00CE2D12"/>
    <w:rsid w:val="00CE2DE6"/>
    <w:rsid w:val="00CE3A39"/>
    <w:rsid w:val="00CE3CF9"/>
    <w:rsid w:val="00CE42C7"/>
    <w:rsid w:val="00CE50F7"/>
    <w:rsid w:val="00CE76DE"/>
    <w:rsid w:val="00CF0985"/>
    <w:rsid w:val="00CF10E8"/>
    <w:rsid w:val="00CF138D"/>
    <w:rsid w:val="00CF25D1"/>
    <w:rsid w:val="00CF406D"/>
    <w:rsid w:val="00CF5C38"/>
    <w:rsid w:val="00CF693D"/>
    <w:rsid w:val="00CF6EA4"/>
    <w:rsid w:val="00CF7A89"/>
    <w:rsid w:val="00D00178"/>
    <w:rsid w:val="00D00682"/>
    <w:rsid w:val="00D027C4"/>
    <w:rsid w:val="00D03E61"/>
    <w:rsid w:val="00D04275"/>
    <w:rsid w:val="00D045A2"/>
    <w:rsid w:val="00D0752F"/>
    <w:rsid w:val="00D075B0"/>
    <w:rsid w:val="00D07784"/>
    <w:rsid w:val="00D07A43"/>
    <w:rsid w:val="00D07E43"/>
    <w:rsid w:val="00D102BF"/>
    <w:rsid w:val="00D1130E"/>
    <w:rsid w:val="00D12234"/>
    <w:rsid w:val="00D1289F"/>
    <w:rsid w:val="00D138FB"/>
    <w:rsid w:val="00D13E68"/>
    <w:rsid w:val="00D14857"/>
    <w:rsid w:val="00D15371"/>
    <w:rsid w:val="00D15415"/>
    <w:rsid w:val="00D15FDF"/>
    <w:rsid w:val="00D16EE3"/>
    <w:rsid w:val="00D17873"/>
    <w:rsid w:val="00D207F1"/>
    <w:rsid w:val="00D207FE"/>
    <w:rsid w:val="00D20F04"/>
    <w:rsid w:val="00D22A9C"/>
    <w:rsid w:val="00D22B60"/>
    <w:rsid w:val="00D24299"/>
    <w:rsid w:val="00D24BD4"/>
    <w:rsid w:val="00D26E3D"/>
    <w:rsid w:val="00D306B4"/>
    <w:rsid w:val="00D30BF6"/>
    <w:rsid w:val="00D315D9"/>
    <w:rsid w:val="00D31CCC"/>
    <w:rsid w:val="00D32F4E"/>
    <w:rsid w:val="00D3474C"/>
    <w:rsid w:val="00D34F3B"/>
    <w:rsid w:val="00D35047"/>
    <w:rsid w:val="00D3638C"/>
    <w:rsid w:val="00D36A9A"/>
    <w:rsid w:val="00D37234"/>
    <w:rsid w:val="00D374D4"/>
    <w:rsid w:val="00D37A98"/>
    <w:rsid w:val="00D4094A"/>
    <w:rsid w:val="00D40C39"/>
    <w:rsid w:val="00D41698"/>
    <w:rsid w:val="00D424EB"/>
    <w:rsid w:val="00D42F3E"/>
    <w:rsid w:val="00D43286"/>
    <w:rsid w:val="00D43574"/>
    <w:rsid w:val="00D4376B"/>
    <w:rsid w:val="00D439C6"/>
    <w:rsid w:val="00D45E82"/>
    <w:rsid w:val="00D4600C"/>
    <w:rsid w:val="00D46392"/>
    <w:rsid w:val="00D4739B"/>
    <w:rsid w:val="00D47ECA"/>
    <w:rsid w:val="00D5046B"/>
    <w:rsid w:val="00D50EC0"/>
    <w:rsid w:val="00D50FC3"/>
    <w:rsid w:val="00D518B7"/>
    <w:rsid w:val="00D526D1"/>
    <w:rsid w:val="00D5314D"/>
    <w:rsid w:val="00D53893"/>
    <w:rsid w:val="00D54324"/>
    <w:rsid w:val="00D5441B"/>
    <w:rsid w:val="00D548D6"/>
    <w:rsid w:val="00D56098"/>
    <w:rsid w:val="00D5682F"/>
    <w:rsid w:val="00D570FA"/>
    <w:rsid w:val="00D57B31"/>
    <w:rsid w:val="00D6054C"/>
    <w:rsid w:val="00D61C0B"/>
    <w:rsid w:val="00D63123"/>
    <w:rsid w:val="00D651BE"/>
    <w:rsid w:val="00D65723"/>
    <w:rsid w:val="00D65E01"/>
    <w:rsid w:val="00D66A83"/>
    <w:rsid w:val="00D67318"/>
    <w:rsid w:val="00D71D98"/>
    <w:rsid w:val="00D71F7E"/>
    <w:rsid w:val="00D7289E"/>
    <w:rsid w:val="00D74696"/>
    <w:rsid w:val="00D74C26"/>
    <w:rsid w:val="00D7527C"/>
    <w:rsid w:val="00D7594C"/>
    <w:rsid w:val="00D80458"/>
    <w:rsid w:val="00D81065"/>
    <w:rsid w:val="00D814D8"/>
    <w:rsid w:val="00D818B0"/>
    <w:rsid w:val="00D82507"/>
    <w:rsid w:val="00D85499"/>
    <w:rsid w:val="00D85E47"/>
    <w:rsid w:val="00D86715"/>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A1A02"/>
    <w:rsid w:val="00DA2742"/>
    <w:rsid w:val="00DA2888"/>
    <w:rsid w:val="00DA29FE"/>
    <w:rsid w:val="00DA3754"/>
    <w:rsid w:val="00DA3CD3"/>
    <w:rsid w:val="00DA3D44"/>
    <w:rsid w:val="00DA42B3"/>
    <w:rsid w:val="00DA450C"/>
    <w:rsid w:val="00DA5170"/>
    <w:rsid w:val="00DA5704"/>
    <w:rsid w:val="00DA626A"/>
    <w:rsid w:val="00DA713C"/>
    <w:rsid w:val="00DA7530"/>
    <w:rsid w:val="00DA7D1C"/>
    <w:rsid w:val="00DB030D"/>
    <w:rsid w:val="00DB2159"/>
    <w:rsid w:val="00DB2D27"/>
    <w:rsid w:val="00DB2E50"/>
    <w:rsid w:val="00DB301B"/>
    <w:rsid w:val="00DB364B"/>
    <w:rsid w:val="00DB3BFA"/>
    <w:rsid w:val="00DB4EF0"/>
    <w:rsid w:val="00DB5064"/>
    <w:rsid w:val="00DB59C7"/>
    <w:rsid w:val="00DB6238"/>
    <w:rsid w:val="00DB62F7"/>
    <w:rsid w:val="00DB7540"/>
    <w:rsid w:val="00DB7E83"/>
    <w:rsid w:val="00DC0767"/>
    <w:rsid w:val="00DC0F67"/>
    <w:rsid w:val="00DC1171"/>
    <w:rsid w:val="00DC1493"/>
    <w:rsid w:val="00DC3EC3"/>
    <w:rsid w:val="00DC41DC"/>
    <w:rsid w:val="00DC4F7A"/>
    <w:rsid w:val="00DC6888"/>
    <w:rsid w:val="00DC6EC7"/>
    <w:rsid w:val="00DC7553"/>
    <w:rsid w:val="00DD0097"/>
    <w:rsid w:val="00DD1560"/>
    <w:rsid w:val="00DD1723"/>
    <w:rsid w:val="00DD1A43"/>
    <w:rsid w:val="00DD2156"/>
    <w:rsid w:val="00DD2460"/>
    <w:rsid w:val="00DD3391"/>
    <w:rsid w:val="00DD406A"/>
    <w:rsid w:val="00DD48B3"/>
    <w:rsid w:val="00DD50AE"/>
    <w:rsid w:val="00DD5381"/>
    <w:rsid w:val="00DD53F7"/>
    <w:rsid w:val="00DD66B3"/>
    <w:rsid w:val="00DD7015"/>
    <w:rsid w:val="00DD7B80"/>
    <w:rsid w:val="00DD7DFA"/>
    <w:rsid w:val="00DE0C90"/>
    <w:rsid w:val="00DE0DA6"/>
    <w:rsid w:val="00DE1743"/>
    <w:rsid w:val="00DE2BD4"/>
    <w:rsid w:val="00DE32CE"/>
    <w:rsid w:val="00DE35EB"/>
    <w:rsid w:val="00DE3C38"/>
    <w:rsid w:val="00DE5215"/>
    <w:rsid w:val="00DE7A9D"/>
    <w:rsid w:val="00DE7D71"/>
    <w:rsid w:val="00DF0757"/>
    <w:rsid w:val="00DF0916"/>
    <w:rsid w:val="00DF098F"/>
    <w:rsid w:val="00DF2D5F"/>
    <w:rsid w:val="00DF438D"/>
    <w:rsid w:val="00DF514B"/>
    <w:rsid w:val="00DF57DD"/>
    <w:rsid w:val="00E01159"/>
    <w:rsid w:val="00E0181E"/>
    <w:rsid w:val="00E03AF3"/>
    <w:rsid w:val="00E042B7"/>
    <w:rsid w:val="00E05F99"/>
    <w:rsid w:val="00E06073"/>
    <w:rsid w:val="00E06960"/>
    <w:rsid w:val="00E06D48"/>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28CC"/>
    <w:rsid w:val="00E32F49"/>
    <w:rsid w:val="00E35BA4"/>
    <w:rsid w:val="00E36764"/>
    <w:rsid w:val="00E36E51"/>
    <w:rsid w:val="00E378C7"/>
    <w:rsid w:val="00E406C8"/>
    <w:rsid w:val="00E40EF5"/>
    <w:rsid w:val="00E41969"/>
    <w:rsid w:val="00E41FF8"/>
    <w:rsid w:val="00E4277C"/>
    <w:rsid w:val="00E4319D"/>
    <w:rsid w:val="00E446A7"/>
    <w:rsid w:val="00E44741"/>
    <w:rsid w:val="00E46CE1"/>
    <w:rsid w:val="00E47250"/>
    <w:rsid w:val="00E51A58"/>
    <w:rsid w:val="00E52767"/>
    <w:rsid w:val="00E53E96"/>
    <w:rsid w:val="00E57641"/>
    <w:rsid w:val="00E578CA"/>
    <w:rsid w:val="00E57E02"/>
    <w:rsid w:val="00E612CB"/>
    <w:rsid w:val="00E61D9F"/>
    <w:rsid w:val="00E61FA2"/>
    <w:rsid w:val="00E6327B"/>
    <w:rsid w:val="00E63387"/>
    <w:rsid w:val="00E63441"/>
    <w:rsid w:val="00E64566"/>
    <w:rsid w:val="00E64990"/>
    <w:rsid w:val="00E64A66"/>
    <w:rsid w:val="00E64D23"/>
    <w:rsid w:val="00E656C6"/>
    <w:rsid w:val="00E6629F"/>
    <w:rsid w:val="00E662FC"/>
    <w:rsid w:val="00E701D4"/>
    <w:rsid w:val="00E71982"/>
    <w:rsid w:val="00E72707"/>
    <w:rsid w:val="00E72D55"/>
    <w:rsid w:val="00E735C0"/>
    <w:rsid w:val="00E746F6"/>
    <w:rsid w:val="00E75BB3"/>
    <w:rsid w:val="00E75C01"/>
    <w:rsid w:val="00E76E40"/>
    <w:rsid w:val="00E76F13"/>
    <w:rsid w:val="00E76FC2"/>
    <w:rsid w:val="00E76FE1"/>
    <w:rsid w:val="00E773AE"/>
    <w:rsid w:val="00E80950"/>
    <w:rsid w:val="00E80B38"/>
    <w:rsid w:val="00E80B7E"/>
    <w:rsid w:val="00E81003"/>
    <w:rsid w:val="00E819ED"/>
    <w:rsid w:val="00E81A76"/>
    <w:rsid w:val="00E81D83"/>
    <w:rsid w:val="00E82023"/>
    <w:rsid w:val="00E820F6"/>
    <w:rsid w:val="00E82F73"/>
    <w:rsid w:val="00E837AD"/>
    <w:rsid w:val="00E8387F"/>
    <w:rsid w:val="00E83C25"/>
    <w:rsid w:val="00E84011"/>
    <w:rsid w:val="00E850E8"/>
    <w:rsid w:val="00E8535D"/>
    <w:rsid w:val="00E85AAC"/>
    <w:rsid w:val="00E85AD0"/>
    <w:rsid w:val="00E8721F"/>
    <w:rsid w:val="00E90C20"/>
    <w:rsid w:val="00E91A13"/>
    <w:rsid w:val="00E91FA2"/>
    <w:rsid w:val="00E9350D"/>
    <w:rsid w:val="00E94E72"/>
    <w:rsid w:val="00E95DC3"/>
    <w:rsid w:val="00EA0A04"/>
    <w:rsid w:val="00EA0A10"/>
    <w:rsid w:val="00EA0D42"/>
    <w:rsid w:val="00EA19C9"/>
    <w:rsid w:val="00EA2689"/>
    <w:rsid w:val="00EA2C60"/>
    <w:rsid w:val="00EA57C6"/>
    <w:rsid w:val="00EA5A2B"/>
    <w:rsid w:val="00EA6134"/>
    <w:rsid w:val="00EA627D"/>
    <w:rsid w:val="00EA7667"/>
    <w:rsid w:val="00EA7D74"/>
    <w:rsid w:val="00EA7E4F"/>
    <w:rsid w:val="00EB0900"/>
    <w:rsid w:val="00EB1DEC"/>
    <w:rsid w:val="00EB22D4"/>
    <w:rsid w:val="00EB2F1E"/>
    <w:rsid w:val="00EB3B77"/>
    <w:rsid w:val="00EB3C4F"/>
    <w:rsid w:val="00EB4DC1"/>
    <w:rsid w:val="00EB726D"/>
    <w:rsid w:val="00EB786B"/>
    <w:rsid w:val="00EC0B0D"/>
    <w:rsid w:val="00EC0C73"/>
    <w:rsid w:val="00EC1754"/>
    <w:rsid w:val="00EC1F4C"/>
    <w:rsid w:val="00EC51CD"/>
    <w:rsid w:val="00EC525E"/>
    <w:rsid w:val="00EC5B90"/>
    <w:rsid w:val="00EC70FB"/>
    <w:rsid w:val="00EC7683"/>
    <w:rsid w:val="00EC769A"/>
    <w:rsid w:val="00ED01B6"/>
    <w:rsid w:val="00ED08C9"/>
    <w:rsid w:val="00ED0D0D"/>
    <w:rsid w:val="00ED12CB"/>
    <w:rsid w:val="00ED1710"/>
    <w:rsid w:val="00ED1D5D"/>
    <w:rsid w:val="00ED20E6"/>
    <w:rsid w:val="00ED345F"/>
    <w:rsid w:val="00ED3915"/>
    <w:rsid w:val="00ED4332"/>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732B"/>
    <w:rsid w:val="00EE744D"/>
    <w:rsid w:val="00EE7974"/>
    <w:rsid w:val="00EE7D61"/>
    <w:rsid w:val="00EF0F6C"/>
    <w:rsid w:val="00EF234E"/>
    <w:rsid w:val="00EF29E1"/>
    <w:rsid w:val="00EF3895"/>
    <w:rsid w:val="00EF3B77"/>
    <w:rsid w:val="00EF4239"/>
    <w:rsid w:val="00EF6BD5"/>
    <w:rsid w:val="00EF7093"/>
    <w:rsid w:val="00EF71D2"/>
    <w:rsid w:val="00EF7939"/>
    <w:rsid w:val="00F00275"/>
    <w:rsid w:val="00F00A2C"/>
    <w:rsid w:val="00F01569"/>
    <w:rsid w:val="00F01B8A"/>
    <w:rsid w:val="00F021A8"/>
    <w:rsid w:val="00F0235E"/>
    <w:rsid w:val="00F03BB8"/>
    <w:rsid w:val="00F03F4D"/>
    <w:rsid w:val="00F0407F"/>
    <w:rsid w:val="00F040B2"/>
    <w:rsid w:val="00F04447"/>
    <w:rsid w:val="00F05CFA"/>
    <w:rsid w:val="00F061DF"/>
    <w:rsid w:val="00F06823"/>
    <w:rsid w:val="00F06C51"/>
    <w:rsid w:val="00F1011D"/>
    <w:rsid w:val="00F12428"/>
    <w:rsid w:val="00F12A50"/>
    <w:rsid w:val="00F13DFA"/>
    <w:rsid w:val="00F159CA"/>
    <w:rsid w:val="00F16FCE"/>
    <w:rsid w:val="00F177B8"/>
    <w:rsid w:val="00F2086F"/>
    <w:rsid w:val="00F2103C"/>
    <w:rsid w:val="00F21981"/>
    <w:rsid w:val="00F228D1"/>
    <w:rsid w:val="00F23B84"/>
    <w:rsid w:val="00F242F2"/>
    <w:rsid w:val="00F24429"/>
    <w:rsid w:val="00F25D82"/>
    <w:rsid w:val="00F271AF"/>
    <w:rsid w:val="00F27E2A"/>
    <w:rsid w:val="00F30080"/>
    <w:rsid w:val="00F3019B"/>
    <w:rsid w:val="00F31A5E"/>
    <w:rsid w:val="00F31B4D"/>
    <w:rsid w:val="00F34403"/>
    <w:rsid w:val="00F34A67"/>
    <w:rsid w:val="00F3593C"/>
    <w:rsid w:val="00F35EF1"/>
    <w:rsid w:val="00F35FEC"/>
    <w:rsid w:val="00F374D5"/>
    <w:rsid w:val="00F408F2"/>
    <w:rsid w:val="00F40989"/>
    <w:rsid w:val="00F40BA3"/>
    <w:rsid w:val="00F42155"/>
    <w:rsid w:val="00F42FEE"/>
    <w:rsid w:val="00F43855"/>
    <w:rsid w:val="00F43AFF"/>
    <w:rsid w:val="00F44321"/>
    <w:rsid w:val="00F447E3"/>
    <w:rsid w:val="00F44FF0"/>
    <w:rsid w:val="00F459E5"/>
    <w:rsid w:val="00F463C6"/>
    <w:rsid w:val="00F46E16"/>
    <w:rsid w:val="00F46E9E"/>
    <w:rsid w:val="00F47F8F"/>
    <w:rsid w:val="00F5093C"/>
    <w:rsid w:val="00F5137F"/>
    <w:rsid w:val="00F51391"/>
    <w:rsid w:val="00F53233"/>
    <w:rsid w:val="00F5532D"/>
    <w:rsid w:val="00F55511"/>
    <w:rsid w:val="00F56308"/>
    <w:rsid w:val="00F5661B"/>
    <w:rsid w:val="00F56BDA"/>
    <w:rsid w:val="00F56E87"/>
    <w:rsid w:val="00F6043E"/>
    <w:rsid w:val="00F60658"/>
    <w:rsid w:val="00F61142"/>
    <w:rsid w:val="00F61C83"/>
    <w:rsid w:val="00F61D57"/>
    <w:rsid w:val="00F626DB"/>
    <w:rsid w:val="00F62896"/>
    <w:rsid w:val="00F63C58"/>
    <w:rsid w:val="00F63E9E"/>
    <w:rsid w:val="00F648FC"/>
    <w:rsid w:val="00F64DEA"/>
    <w:rsid w:val="00F657F4"/>
    <w:rsid w:val="00F70503"/>
    <w:rsid w:val="00F717D8"/>
    <w:rsid w:val="00F71E90"/>
    <w:rsid w:val="00F7207A"/>
    <w:rsid w:val="00F7238F"/>
    <w:rsid w:val="00F72F38"/>
    <w:rsid w:val="00F73A5E"/>
    <w:rsid w:val="00F73B48"/>
    <w:rsid w:val="00F73CB2"/>
    <w:rsid w:val="00F740D9"/>
    <w:rsid w:val="00F746CE"/>
    <w:rsid w:val="00F74EF3"/>
    <w:rsid w:val="00F82162"/>
    <w:rsid w:val="00F82EC4"/>
    <w:rsid w:val="00F837BF"/>
    <w:rsid w:val="00F837F5"/>
    <w:rsid w:val="00F863EA"/>
    <w:rsid w:val="00F865AF"/>
    <w:rsid w:val="00F871EA"/>
    <w:rsid w:val="00F91171"/>
    <w:rsid w:val="00F92BA0"/>
    <w:rsid w:val="00F949FD"/>
    <w:rsid w:val="00F94DCD"/>
    <w:rsid w:val="00F956E3"/>
    <w:rsid w:val="00F958BD"/>
    <w:rsid w:val="00F95BAC"/>
    <w:rsid w:val="00F95EA2"/>
    <w:rsid w:val="00F96BCB"/>
    <w:rsid w:val="00F972FE"/>
    <w:rsid w:val="00F9769E"/>
    <w:rsid w:val="00FA0190"/>
    <w:rsid w:val="00FA09CA"/>
    <w:rsid w:val="00FA0B26"/>
    <w:rsid w:val="00FA2080"/>
    <w:rsid w:val="00FA36EB"/>
    <w:rsid w:val="00FA3CF7"/>
    <w:rsid w:val="00FA41D1"/>
    <w:rsid w:val="00FA4590"/>
    <w:rsid w:val="00FA4BF7"/>
    <w:rsid w:val="00FA5DB0"/>
    <w:rsid w:val="00FA71CB"/>
    <w:rsid w:val="00FA755B"/>
    <w:rsid w:val="00FA789F"/>
    <w:rsid w:val="00FB08EB"/>
    <w:rsid w:val="00FB08FD"/>
    <w:rsid w:val="00FB13A4"/>
    <w:rsid w:val="00FB16DF"/>
    <w:rsid w:val="00FB1FF0"/>
    <w:rsid w:val="00FB2528"/>
    <w:rsid w:val="00FB2D64"/>
    <w:rsid w:val="00FB384B"/>
    <w:rsid w:val="00FB39DC"/>
    <w:rsid w:val="00FB3C08"/>
    <w:rsid w:val="00FB3E3E"/>
    <w:rsid w:val="00FB6732"/>
    <w:rsid w:val="00FB6A95"/>
    <w:rsid w:val="00FC0D1B"/>
    <w:rsid w:val="00FC1C09"/>
    <w:rsid w:val="00FC281B"/>
    <w:rsid w:val="00FC3258"/>
    <w:rsid w:val="00FC3C02"/>
    <w:rsid w:val="00FC3DF1"/>
    <w:rsid w:val="00FC4398"/>
    <w:rsid w:val="00FC48AB"/>
    <w:rsid w:val="00FC4980"/>
    <w:rsid w:val="00FC5713"/>
    <w:rsid w:val="00FC57CF"/>
    <w:rsid w:val="00FC64AA"/>
    <w:rsid w:val="00FC69A8"/>
    <w:rsid w:val="00FC703C"/>
    <w:rsid w:val="00FC7DAC"/>
    <w:rsid w:val="00FD08A8"/>
    <w:rsid w:val="00FD1084"/>
    <w:rsid w:val="00FD1243"/>
    <w:rsid w:val="00FD1717"/>
    <w:rsid w:val="00FD1A24"/>
    <w:rsid w:val="00FD1D04"/>
    <w:rsid w:val="00FD29B4"/>
    <w:rsid w:val="00FD32D1"/>
    <w:rsid w:val="00FD34FB"/>
    <w:rsid w:val="00FD64A8"/>
    <w:rsid w:val="00FD64B2"/>
    <w:rsid w:val="00FD664B"/>
    <w:rsid w:val="00FD7616"/>
    <w:rsid w:val="00FE02A0"/>
    <w:rsid w:val="00FE04E7"/>
    <w:rsid w:val="00FE0D06"/>
    <w:rsid w:val="00FE17B7"/>
    <w:rsid w:val="00FE1ABE"/>
    <w:rsid w:val="00FE2070"/>
    <w:rsid w:val="00FE32C0"/>
    <w:rsid w:val="00FE3396"/>
    <w:rsid w:val="00FE364B"/>
    <w:rsid w:val="00FE368E"/>
    <w:rsid w:val="00FE36AE"/>
    <w:rsid w:val="00FE4980"/>
    <w:rsid w:val="00FE5C4A"/>
    <w:rsid w:val="00FE5CF1"/>
    <w:rsid w:val="00FE6A78"/>
    <w:rsid w:val="00FE6AA9"/>
    <w:rsid w:val="00FE7E43"/>
    <w:rsid w:val="00FF0567"/>
    <w:rsid w:val="00FF072F"/>
    <w:rsid w:val="00FF148A"/>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DAA0ED4A-47D4-40E3-BD7F-BA9C7D9A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3GPPHeaderChar">
    <w:name w:val="3GPP_Header Char"/>
    <w:link w:val="3GPPHeader"/>
    <w:rsid w:val="0083336C"/>
    <w:rPr>
      <w:rFonts w:ascii="Arial" w:eastAsia="Times New Roman"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21456"/>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21456"/>
    <w:rPr>
      <w:rFonts w:ascii="Arial" w:eastAsia="Times New Roman" w:hAnsi="Arial" w:cs="Times New Roman"/>
      <w:spacing w:val="2"/>
      <w:sz w:val="20"/>
      <w:szCs w:val="20"/>
      <w:lang w:val="en-GB" w:eastAsia="zh-CN"/>
    </w:rPr>
  </w:style>
  <w:style w:type="paragraph" w:customStyle="1" w:styleId="CRCoverPage">
    <w:name w:val="CR Cover Page"/>
    <w:link w:val="CRCoverPageZchn"/>
    <w:rsid w:val="00CC0DC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CC0DC7"/>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010256444">
      <w:bodyDiv w:val="1"/>
      <w:marLeft w:val="0"/>
      <w:marRight w:val="0"/>
      <w:marTop w:val="0"/>
      <w:marBottom w:val="0"/>
      <w:divBdr>
        <w:top w:val="none" w:sz="0" w:space="0" w:color="auto"/>
        <w:left w:val="none" w:sz="0" w:space="0" w:color="auto"/>
        <w:bottom w:val="none" w:sz="0" w:space="0" w:color="auto"/>
        <w:right w:val="none" w:sz="0" w:space="0" w:color="auto"/>
      </w:divBdr>
      <w:divsChild>
        <w:div w:id="1229926962">
          <w:marLeft w:val="547"/>
          <w:marRight w:val="0"/>
          <w:marTop w:val="0"/>
          <w:marBottom w:val="0"/>
          <w:divBdr>
            <w:top w:val="none" w:sz="0" w:space="0" w:color="auto"/>
            <w:left w:val="none" w:sz="0" w:space="0" w:color="auto"/>
            <w:bottom w:val="none" w:sz="0" w:space="0" w:color="auto"/>
            <w:right w:val="none" w:sz="0" w:space="0" w:color="auto"/>
          </w:divBdr>
        </w:div>
        <w:div w:id="1305964332">
          <w:marLeft w:val="1166"/>
          <w:marRight w:val="0"/>
          <w:marTop w:val="0"/>
          <w:marBottom w:val="0"/>
          <w:divBdr>
            <w:top w:val="none" w:sz="0" w:space="0" w:color="auto"/>
            <w:left w:val="none" w:sz="0" w:space="0" w:color="auto"/>
            <w:bottom w:val="none" w:sz="0" w:space="0" w:color="auto"/>
            <w:right w:val="none" w:sz="0" w:space="0" w:color="auto"/>
          </w:divBdr>
        </w:div>
        <w:div w:id="1612203784">
          <w:marLeft w:val="547"/>
          <w:marRight w:val="0"/>
          <w:marTop w:val="0"/>
          <w:marBottom w:val="0"/>
          <w:divBdr>
            <w:top w:val="none" w:sz="0" w:space="0" w:color="auto"/>
            <w:left w:val="none" w:sz="0" w:space="0" w:color="auto"/>
            <w:bottom w:val="none" w:sz="0" w:space="0" w:color="auto"/>
            <w:right w:val="none" w:sz="0" w:space="0" w:color="auto"/>
          </w:divBdr>
        </w:div>
        <w:div w:id="316693869">
          <w:marLeft w:val="1166"/>
          <w:marRight w:val="0"/>
          <w:marTop w:val="0"/>
          <w:marBottom w:val="0"/>
          <w:divBdr>
            <w:top w:val="none" w:sz="0" w:space="0" w:color="auto"/>
            <w:left w:val="none" w:sz="0" w:space="0" w:color="auto"/>
            <w:bottom w:val="none" w:sz="0" w:space="0" w:color="auto"/>
            <w:right w:val="none" w:sz="0" w:space="0" w:color="auto"/>
          </w:divBdr>
        </w:div>
        <w:div w:id="55857013">
          <w:marLeft w:val="1166"/>
          <w:marRight w:val="0"/>
          <w:marTop w:val="0"/>
          <w:marBottom w:val="0"/>
          <w:divBdr>
            <w:top w:val="none" w:sz="0" w:space="0" w:color="auto"/>
            <w:left w:val="none" w:sz="0" w:space="0" w:color="auto"/>
            <w:bottom w:val="none" w:sz="0" w:space="0" w:color="auto"/>
            <w:right w:val="none" w:sz="0" w:space="0" w:color="auto"/>
          </w:divBdr>
        </w:div>
        <w:div w:id="1111709582">
          <w:marLeft w:val="1166"/>
          <w:marRight w:val="0"/>
          <w:marTop w:val="0"/>
          <w:marBottom w:val="0"/>
          <w:divBdr>
            <w:top w:val="none" w:sz="0" w:space="0" w:color="auto"/>
            <w:left w:val="none" w:sz="0" w:space="0" w:color="auto"/>
            <w:bottom w:val="none" w:sz="0" w:space="0" w:color="auto"/>
            <w:right w:val="none" w:sz="0" w:space="0" w:color="auto"/>
          </w:divBdr>
        </w:div>
        <w:div w:id="968514263">
          <w:marLeft w:val="1166"/>
          <w:marRight w:val="0"/>
          <w:marTop w:val="0"/>
          <w:marBottom w:val="0"/>
          <w:divBdr>
            <w:top w:val="none" w:sz="0" w:space="0" w:color="auto"/>
            <w:left w:val="none" w:sz="0" w:space="0" w:color="auto"/>
            <w:bottom w:val="none" w:sz="0" w:space="0" w:color="auto"/>
            <w:right w:val="none" w:sz="0" w:space="0" w:color="auto"/>
          </w:divBdr>
        </w:div>
        <w:div w:id="658655046">
          <w:marLeft w:val="1166"/>
          <w:marRight w:val="0"/>
          <w:marTop w:val="0"/>
          <w:marBottom w:val="0"/>
          <w:divBdr>
            <w:top w:val="none" w:sz="0" w:space="0" w:color="auto"/>
            <w:left w:val="none" w:sz="0" w:space="0" w:color="auto"/>
            <w:bottom w:val="none" w:sz="0" w:space="0" w:color="auto"/>
            <w:right w:val="none" w:sz="0" w:space="0" w:color="auto"/>
          </w:divBdr>
        </w:div>
        <w:div w:id="833372087">
          <w:marLeft w:val="1166"/>
          <w:marRight w:val="0"/>
          <w:marTop w:val="0"/>
          <w:marBottom w:val="0"/>
          <w:divBdr>
            <w:top w:val="none" w:sz="0" w:space="0" w:color="auto"/>
            <w:left w:val="none" w:sz="0" w:space="0" w:color="auto"/>
            <w:bottom w:val="none" w:sz="0" w:space="0" w:color="auto"/>
            <w:right w:val="none" w:sz="0" w:space="0" w:color="auto"/>
          </w:divBdr>
        </w:div>
        <w:div w:id="456223509">
          <w:marLeft w:val="1166"/>
          <w:marRight w:val="0"/>
          <w:marTop w:val="0"/>
          <w:marBottom w:val="0"/>
          <w:divBdr>
            <w:top w:val="none" w:sz="0" w:space="0" w:color="auto"/>
            <w:left w:val="none" w:sz="0" w:space="0" w:color="auto"/>
            <w:bottom w:val="none" w:sz="0" w:space="0" w:color="auto"/>
            <w:right w:val="none" w:sz="0" w:space="0" w:color="auto"/>
          </w:divBdr>
        </w:div>
        <w:div w:id="597759001">
          <w:marLeft w:val="1166"/>
          <w:marRight w:val="0"/>
          <w:marTop w:val="0"/>
          <w:marBottom w:val="0"/>
          <w:divBdr>
            <w:top w:val="none" w:sz="0" w:space="0" w:color="auto"/>
            <w:left w:val="none" w:sz="0" w:space="0" w:color="auto"/>
            <w:bottom w:val="none" w:sz="0" w:space="0" w:color="auto"/>
            <w:right w:val="none" w:sz="0" w:space="0" w:color="auto"/>
          </w:divBdr>
        </w:div>
        <w:div w:id="2012953462">
          <w:marLeft w:val="547"/>
          <w:marRight w:val="0"/>
          <w:marTop w:val="0"/>
          <w:marBottom w:val="0"/>
          <w:divBdr>
            <w:top w:val="none" w:sz="0" w:space="0" w:color="auto"/>
            <w:left w:val="none" w:sz="0" w:space="0" w:color="auto"/>
            <w:bottom w:val="none" w:sz="0" w:space="0" w:color="auto"/>
            <w:right w:val="none" w:sz="0" w:space="0" w:color="auto"/>
          </w:divBdr>
        </w:div>
        <w:div w:id="665668139">
          <w:marLeft w:val="1166"/>
          <w:marRight w:val="0"/>
          <w:marTop w:val="0"/>
          <w:marBottom w:val="0"/>
          <w:divBdr>
            <w:top w:val="none" w:sz="0" w:space="0" w:color="auto"/>
            <w:left w:val="none" w:sz="0" w:space="0" w:color="auto"/>
            <w:bottom w:val="none" w:sz="0" w:space="0" w:color="auto"/>
            <w:right w:val="none" w:sz="0" w:space="0" w:color="auto"/>
          </w:divBdr>
        </w:div>
      </w:divsChild>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9BC30-BBD4-405A-8F90-19F88E4FB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5</Pages>
  <Words>2039</Words>
  <Characters>10810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Ansuman Adhikary</dc:creator>
  <cp:lastModifiedBy>Johan Bergman</cp:lastModifiedBy>
  <cp:revision>305</cp:revision>
  <cp:lastPrinted>2015-07-20T19:34:00Z</cp:lastPrinted>
  <dcterms:created xsi:type="dcterms:W3CDTF">2016-09-29T12:05:00Z</dcterms:created>
  <dcterms:modified xsi:type="dcterms:W3CDTF">2016-11-05T10:30:00Z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